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B6" w:rsidRPr="00AD5040" w:rsidRDefault="005350B6" w:rsidP="005350B6">
      <w:pPr>
        <w:autoSpaceDE w:val="0"/>
        <w:autoSpaceDN w:val="0"/>
        <w:adjustRightInd w:val="0"/>
        <w:spacing w:line="280" w:lineRule="exact"/>
        <w:jc w:val="left"/>
        <w:rPr>
          <w:rFonts w:ascii="Times New Roman" w:hAnsi="Times New Roman"/>
          <w:color w:val="000000"/>
          <w:kern w:val="0"/>
          <w:sz w:val="28"/>
          <w:szCs w:val="28"/>
        </w:rPr>
      </w:pPr>
      <w:r w:rsidRPr="00AD5040">
        <w:rPr>
          <w:rFonts w:ascii="Times New Roman" w:hAnsi="Times New Roman"/>
          <w:color w:val="000000"/>
          <w:kern w:val="0"/>
          <w:sz w:val="28"/>
          <w:szCs w:val="28"/>
        </w:rPr>
        <w:t>证券代码：</w:t>
      </w:r>
      <w:r w:rsidRPr="00AD5040">
        <w:rPr>
          <w:rFonts w:ascii="Times New Roman" w:hAnsi="Times New Roman"/>
          <w:color w:val="000000"/>
          <w:kern w:val="0"/>
          <w:sz w:val="28"/>
          <w:szCs w:val="28"/>
        </w:rPr>
        <w:t xml:space="preserve">300308    </w:t>
      </w:r>
      <w:r w:rsidR="00927A0D" w:rsidRPr="00AD5040">
        <w:rPr>
          <w:rFonts w:ascii="Times New Roman" w:hAnsi="Times New Roman"/>
          <w:color w:val="000000"/>
          <w:kern w:val="0"/>
          <w:sz w:val="28"/>
          <w:szCs w:val="28"/>
        </w:rPr>
        <w:t xml:space="preserve">  </w:t>
      </w:r>
      <w:r w:rsidRPr="00AD5040">
        <w:rPr>
          <w:rFonts w:ascii="Times New Roman" w:hAnsi="Times New Roman"/>
          <w:color w:val="000000"/>
          <w:kern w:val="0"/>
          <w:sz w:val="28"/>
          <w:szCs w:val="28"/>
        </w:rPr>
        <w:t>证券简称：中际</w:t>
      </w:r>
      <w:r w:rsidR="0017531E" w:rsidRPr="00AD5040">
        <w:rPr>
          <w:rFonts w:ascii="Times New Roman" w:hAnsi="Times New Roman"/>
          <w:color w:val="000000"/>
          <w:kern w:val="0"/>
          <w:sz w:val="28"/>
          <w:szCs w:val="28"/>
        </w:rPr>
        <w:t>旭创</w:t>
      </w:r>
      <w:r w:rsidRPr="00AD5040">
        <w:rPr>
          <w:rFonts w:ascii="Times New Roman" w:hAnsi="Times New Roman"/>
          <w:color w:val="000000"/>
          <w:kern w:val="0"/>
          <w:sz w:val="28"/>
          <w:szCs w:val="28"/>
        </w:rPr>
        <w:t xml:space="preserve">  </w:t>
      </w:r>
      <w:r w:rsidR="00927A0D" w:rsidRPr="00AD5040">
        <w:rPr>
          <w:rFonts w:ascii="Times New Roman" w:hAnsi="Times New Roman"/>
          <w:color w:val="000000"/>
          <w:kern w:val="0"/>
          <w:sz w:val="28"/>
          <w:szCs w:val="28"/>
        </w:rPr>
        <w:t xml:space="preserve">  </w:t>
      </w:r>
      <w:r w:rsidRPr="00AD5040">
        <w:rPr>
          <w:rFonts w:ascii="Times New Roman" w:hAnsi="Times New Roman"/>
          <w:color w:val="000000"/>
          <w:kern w:val="0"/>
          <w:sz w:val="28"/>
          <w:szCs w:val="28"/>
        </w:rPr>
        <w:t xml:space="preserve"> </w:t>
      </w:r>
      <w:r w:rsidRPr="00AD5040">
        <w:rPr>
          <w:rFonts w:ascii="Times New Roman" w:hAnsi="Times New Roman"/>
          <w:color w:val="000000"/>
          <w:kern w:val="0"/>
          <w:sz w:val="28"/>
          <w:szCs w:val="28"/>
        </w:rPr>
        <w:t>公告编号</w:t>
      </w:r>
      <w:r w:rsidRPr="00AD5040">
        <w:rPr>
          <w:rFonts w:ascii="Times New Roman" w:hAnsi="Times New Roman"/>
          <w:kern w:val="0"/>
          <w:sz w:val="28"/>
          <w:szCs w:val="28"/>
        </w:rPr>
        <w:t>：</w:t>
      </w:r>
      <w:r w:rsidR="0086722C" w:rsidRPr="00AD5040">
        <w:rPr>
          <w:rFonts w:ascii="Times New Roman" w:hAnsi="Times New Roman"/>
          <w:kern w:val="0"/>
          <w:sz w:val="28"/>
          <w:szCs w:val="28"/>
        </w:rPr>
        <w:t>20</w:t>
      </w:r>
      <w:r w:rsidR="00883D55">
        <w:rPr>
          <w:rFonts w:ascii="Times New Roman" w:hAnsi="Times New Roman"/>
          <w:kern w:val="0"/>
          <w:sz w:val="28"/>
          <w:szCs w:val="28"/>
        </w:rPr>
        <w:t>24</w:t>
      </w:r>
      <w:r w:rsidR="006F7974" w:rsidRPr="00AD5040">
        <w:rPr>
          <w:rFonts w:ascii="Times New Roman" w:hAnsi="Times New Roman"/>
          <w:kern w:val="0"/>
          <w:sz w:val="28"/>
          <w:szCs w:val="28"/>
        </w:rPr>
        <w:t>-</w:t>
      </w:r>
      <w:r w:rsidR="00C2628A">
        <w:rPr>
          <w:rFonts w:ascii="Times New Roman" w:hAnsi="Times New Roman"/>
          <w:kern w:val="0"/>
          <w:sz w:val="28"/>
          <w:szCs w:val="28"/>
        </w:rPr>
        <w:t>079</w:t>
      </w:r>
    </w:p>
    <w:p w:rsidR="00595324" w:rsidRPr="00AD5040" w:rsidRDefault="00F17E8F" w:rsidP="00E80FB9">
      <w:pPr>
        <w:tabs>
          <w:tab w:val="center" w:pos="4365"/>
          <w:tab w:val="left" w:pos="7747"/>
        </w:tabs>
        <w:spacing w:beforeLines="200" w:before="624" w:line="520" w:lineRule="exact"/>
        <w:jc w:val="center"/>
        <w:rPr>
          <w:rFonts w:ascii="Times New Roman" w:eastAsia="华文中宋" w:hAnsi="Times New Roman"/>
          <w:sz w:val="32"/>
          <w:szCs w:val="30"/>
        </w:rPr>
      </w:pPr>
      <w:r w:rsidRPr="00AD5040">
        <w:rPr>
          <w:rFonts w:ascii="Times New Roman" w:eastAsia="华文中宋" w:hAnsi="Times New Roman"/>
          <w:sz w:val="32"/>
          <w:szCs w:val="30"/>
        </w:rPr>
        <w:t>中际旭创</w:t>
      </w:r>
      <w:r w:rsidR="008F1C36" w:rsidRPr="00AD5040">
        <w:rPr>
          <w:rFonts w:ascii="Times New Roman" w:eastAsia="华文中宋" w:hAnsi="Times New Roman"/>
          <w:sz w:val="32"/>
          <w:szCs w:val="30"/>
        </w:rPr>
        <w:t>股份有限公司</w:t>
      </w:r>
    </w:p>
    <w:p w:rsidR="00220A92" w:rsidRPr="00FF145B" w:rsidRDefault="00595324" w:rsidP="00595324">
      <w:pPr>
        <w:tabs>
          <w:tab w:val="center" w:pos="4365"/>
          <w:tab w:val="left" w:pos="7747"/>
        </w:tabs>
        <w:spacing w:beforeLines="50" w:before="156" w:line="360" w:lineRule="auto"/>
        <w:jc w:val="center"/>
        <w:rPr>
          <w:rFonts w:ascii="华文中宋" w:eastAsia="华文中宋" w:hAnsi="华文中宋"/>
          <w:sz w:val="32"/>
          <w:szCs w:val="30"/>
        </w:rPr>
      </w:pPr>
      <w:r w:rsidRPr="00FF145B">
        <w:rPr>
          <w:rFonts w:ascii="华文中宋" w:eastAsia="华文中宋" w:hAnsi="华文中宋" w:hint="eastAsia"/>
          <w:sz w:val="32"/>
          <w:szCs w:val="30"/>
        </w:rPr>
        <w:t>关于</w:t>
      </w:r>
      <w:r w:rsidR="00FF145B" w:rsidRPr="00FF145B">
        <w:rPr>
          <w:rFonts w:ascii="华文中宋" w:eastAsia="华文中宋" w:hAnsi="华文中宋" w:hint="eastAsia"/>
          <w:sz w:val="32"/>
          <w:szCs w:val="30"/>
        </w:rPr>
        <w:t>签订</w:t>
      </w:r>
      <w:r w:rsidR="001C3A90">
        <w:rPr>
          <w:rFonts w:ascii="华文中宋" w:eastAsia="华文中宋" w:hAnsi="华文中宋" w:hint="eastAsia"/>
          <w:sz w:val="32"/>
          <w:szCs w:val="30"/>
        </w:rPr>
        <w:t>部分</w:t>
      </w:r>
      <w:r w:rsidR="00FF145B" w:rsidRPr="00FF145B">
        <w:rPr>
          <w:rFonts w:ascii="华文中宋" w:eastAsia="华文中宋" w:hAnsi="华文中宋" w:hint="eastAsia"/>
          <w:sz w:val="32"/>
          <w:szCs w:val="30"/>
        </w:rPr>
        <w:t>募集资金三方监管协议的公告</w:t>
      </w:r>
    </w:p>
    <w:p w:rsidR="004B1414" w:rsidRPr="004B1414" w:rsidRDefault="00BE2806" w:rsidP="00262A5B">
      <w:pPr>
        <w:tabs>
          <w:tab w:val="center" w:pos="4365"/>
          <w:tab w:val="left" w:pos="7747"/>
        </w:tabs>
        <w:jc w:val="left"/>
        <w:rPr>
          <w:b/>
          <w:sz w:val="32"/>
          <w:szCs w:val="32"/>
        </w:rPr>
      </w:pPr>
      <w:r>
        <w:rPr>
          <w:b/>
          <w:sz w:val="32"/>
          <w:szCs w:val="32"/>
        </w:rPr>
        <w:pict>
          <v:shapetype id="_x0000_t202" coordsize="21600,21600" o:spt="202" path="m,l,21600r21600,l21600,xe">
            <v:stroke joinstyle="miter"/>
            <v:path gradientshapeok="t" o:connecttype="rect"/>
          </v:shapetype>
          <v:shape id="_x0000_s1026" type="#_x0000_t202" style="position:absolute;margin-left:.05pt;margin-top:10.1pt;width:446.15pt;height:60.75pt;z-index:1;mso-width-relative:margin;mso-height-relative:margin" strokeweight=".5pt">
            <v:textbox style="mso-next-textbox:#_x0000_s1026">
              <w:txbxContent>
                <w:p w:rsidR="00D14645" w:rsidRPr="00430AFA" w:rsidRDefault="00D14645" w:rsidP="003E1241">
                  <w:pPr>
                    <w:spacing w:line="480" w:lineRule="exact"/>
                    <w:ind w:firstLineChars="200" w:firstLine="562"/>
                    <w:jc w:val="left"/>
                  </w:pPr>
                  <w:r w:rsidRPr="00614171">
                    <w:rPr>
                      <w:rFonts w:hint="eastAsia"/>
                      <w:b/>
                      <w:sz w:val="28"/>
                      <w:szCs w:val="28"/>
                    </w:rPr>
                    <w:t>本公司及董事会全体成员保证信息披露内容的真实、准确和完整，没有虚假记载、误导性陈述或重大遗漏。</w:t>
                  </w:r>
                </w:p>
              </w:txbxContent>
            </v:textbox>
          </v:shape>
        </w:pict>
      </w:r>
    </w:p>
    <w:p w:rsidR="007E5AA3" w:rsidRDefault="007E5AA3" w:rsidP="00614171">
      <w:pPr>
        <w:pStyle w:val="Default"/>
        <w:spacing w:line="360" w:lineRule="auto"/>
        <w:ind w:firstLineChars="200" w:firstLine="480"/>
        <w:rPr>
          <w:rFonts w:hAnsi="宋体"/>
        </w:rPr>
      </w:pPr>
    </w:p>
    <w:p w:rsidR="00262A5B" w:rsidRPr="00262A5B" w:rsidRDefault="00262A5B" w:rsidP="00262A5B">
      <w:pPr>
        <w:autoSpaceDE w:val="0"/>
        <w:autoSpaceDN w:val="0"/>
        <w:adjustRightInd w:val="0"/>
        <w:jc w:val="left"/>
        <w:rPr>
          <w:rFonts w:ascii="宋体"/>
          <w:kern w:val="0"/>
          <w:sz w:val="24"/>
          <w:szCs w:val="24"/>
        </w:rPr>
      </w:pPr>
    </w:p>
    <w:p w:rsidR="00B07F0E" w:rsidRDefault="00B07F0E" w:rsidP="00B07F0E">
      <w:pPr>
        <w:pStyle w:val="2"/>
        <w:spacing w:before="360"/>
      </w:pPr>
      <w:r>
        <w:rPr>
          <w:rFonts w:hint="eastAsia"/>
        </w:rPr>
        <w:t>一、募集资金基本情况</w:t>
      </w:r>
    </w:p>
    <w:p w:rsidR="00B07F0E" w:rsidRPr="00B07F0E" w:rsidRDefault="008334D6" w:rsidP="00B07F0E">
      <w:pPr>
        <w:pStyle w:val="af1"/>
      </w:pPr>
      <w:r>
        <w:rPr>
          <w:rFonts w:hint="eastAsia"/>
        </w:rPr>
        <w:t>根据</w:t>
      </w:r>
      <w:r w:rsidR="00B07F0E" w:rsidRPr="00B07F0E">
        <w:rPr>
          <w:rFonts w:hint="eastAsia"/>
        </w:rPr>
        <w:t>中国证券监督管理委员会</w:t>
      </w:r>
      <w:r w:rsidRPr="008334D6">
        <w:rPr>
          <w:rFonts w:hint="eastAsia"/>
        </w:rPr>
        <w:t>出具的《关于同意中际旭创股份有限公司向特定对象发行股票注册的批复》（证监许可〔</w:t>
      </w:r>
      <w:r w:rsidRPr="008334D6">
        <w:rPr>
          <w:rFonts w:hint="eastAsia"/>
        </w:rPr>
        <w:t>2021</w:t>
      </w:r>
      <w:r w:rsidRPr="008334D6">
        <w:rPr>
          <w:rFonts w:hint="eastAsia"/>
        </w:rPr>
        <w:t>〕</w:t>
      </w:r>
      <w:r w:rsidRPr="008334D6">
        <w:rPr>
          <w:rFonts w:hint="eastAsia"/>
        </w:rPr>
        <w:t>2719</w:t>
      </w:r>
      <w:r w:rsidRPr="008334D6">
        <w:rPr>
          <w:rFonts w:hint="eastAsia"/>
        </w:rPr>
        <w:t>号）</w:t>
      </w:r>
      <w:r>
        <w:rPr>
          <w:rFonts w:hint="eastAsia"/>
        </w:rPr>
        <w:t>，中</w:t>
      </w:r>
      <w:proofErr w:type="gramStart"/>
      <w:r>
        <w:rPr>
          <w:rFonts w:hint="eastAsia"/>
        </w:rPr>
        <w:t>际旭创</w:t>
      </w:r>
      <w:proofErr w:type="gramEnd"/>
      <w:r>
        <w:rPr>
          <w:rFonts w:hint="eastAsia"/>
        </w:rPr>
        <w:t>股份有限公司（以下简称“公司”或</w:t>
      </w:r>
      <w:r w:rsidR="00B07F0E" w:rsidRPr="00B07F0E">
        <w:rPr>
          <w:rFonts w:hint="eastAsia"/>
        </w:rPr>
        <w:t>“中际旭创”）向</w:t>
      </w:r>
      <w:r>
        <w:rPr>
          <w:rFonts w:hint="eastAsia"/>
        </w:rPr>
        <w:t>1</w:t>
      </w:r>
      <w:r w:rsidR="00B07F0E" w:rsidRPr="00B07F0E">
        <w:rPr>
          <w:rFonts w:hint="eastAsia"/>
        </w:rPr>
        <w:t>5</w:t>
      </w:r>
      <w:proofErr w:type="gramStart"/>
      <w:r w:rsidR="00B07F0E" w:rsidRPr="00B07F0E">
        <w:rPr>
          <w:rFonts w:hint="eastAsia"/>
        </w:rPr>
        <w:t>名特定</w:t>
      </w:r>
      <w:proofErr w:type="gramEnd"/>
      <w:r>
        <w:rPr>
          <w:rFonts w:hint="eastAsia"/>
        </w:rPr>
        <w:t>对象</w:t>
      </w:r>
      <w:r w:rsidR="00B07F0E" w:rsidRPr="00B07F0E">
        <w:rPr>
          <w:rFonts w:hint="eastAsia"/>
        </w:rPr>
        <w:t>发行人民币普通股（</w:t>
      </w:r>
      <w:r w:rsidR="00B07F0E" w:rsidRPr="00B07F0E">
        <w:rPr>
          <w:rFonts w:hint="eastAsia"/>
        </w:rPr>
        <w:t>A</w:t>
      </w:r>
      <w:r w:rsidR="00B07F0E" w:rsidRPr="00B07F0E">
        <w:rPr>
          <w:rFonts w:hint="eastAsia"/>
        </w:rPr>
        <w:t>股）</w:t>
      </w:r>
      <w:r w:rsidRPr="008334D6">
        <w:rPr>
          <w:rFonts w:hint="eastAsia"/>
        </w:rPr>
        <w:t>87,080,000</w:t>
      </w:r>
      <w:r w:rsidRPr="008334D6">
        <w:rPr>
          <w:rFonts w:hint="eastAsia"/>
        </w:rPr>
        <w:t>股</w:t>
      </w:r>
      <w:r w:rsidR="00B07F0E" w:rsidRPr="00B07F0E">
        <w:rPr>
          <w:rFonts w:hint="eastAsia"/>
        </w:rPr>
        <w:t>，发行价格</w:t>
      </w:r>
      <w:r w:rsidR="004153F4">
        <w:rPr>
          <w:rFonts w:hint="eastAsia"/>
        </w:rPr>
        <w:t>为</w:t>
      </w:r>
      <w:r>
        <w:rPr>
          <w:rFonts w:hint="eastAsia"/>
        </w:rPr>
        <w:t>31.00</w:t>
      </w:r>
      <w:r w:rsidR="00B07F0E" w:rsidRPr="00B07F0E">
        <w:rPr>
          <w:rFonts w:hint="eastAsia"/>
        </w:rPr>
        <w:t>元</w:t>
      </w:r>
      <w:r w:rsidR="00B07F0E" w:rsidRPr="00B07F0E">
        <w:rPr>
          <w:rFonts w:hint="eastAsia"/>
        </w:rPr>
        <w:t>/</w:t>
      </w:r>
      <w:r w:rsidR="00B07F0E" w:rsidRPr="00B07F0E">
        <w:rPr>
          <w:rFonts w:hint="eastAsia"/>
        </w:rPr>
        <w:t>股，募集资金总额为人民币</w:t>
      </w:r>
      <w:r w:rsidRPr="008334D6">
        <w:t>2,699,480,000</w:t>
      </w:r>
      <w:r w:rsidR="00B07F0E" w:rsidRPr="00B07F0E">
        <w:rPr>
          <w:rFonts w:hint="eastAsia"/>
        </w:rPr>
        <w:t>元，扣除发行费用</w:t>
      </w:r>
      <w:r w:rsidRPr="008334D6">
        <w:t>34,362,241.68</w:t>
      </w:r>
      <w:r w:rsidR="00B07F0E" w:rsidRPr="00B07F0E">
        <w:rPr>
          <w:rFonts w:hint="eastAsia"/>
        </w:rPr>
        <w:t>元后，募集资金净额为人民币</w:t>
      </w:r>
      <w:r w:rsidRPr="008334D6">
        <w:t>2,665,117,758.32</w:t>
      </w:r>
      <w:r w:rsidR="00B07F0E" w:rsidRPr="00B07F0E">
        <w:rPr>
          <w:rFonts w:hint="eastAsia"/>
        </w:rPr>
        <w:t>元，其中</w:t>
      </w:r>
      <w:r>
        <w:rPr>
          <w:rFonts w:hint="eastAsia"/>
        </w:rPr>
        <w:t>计入</w:t>
      </w:r>
      <w:r w:rsidR="00B07F0E" w:rsidRPr="00B07F0E">
        <w:rPr>
          <w:rFonts w:hint="eastAsia"/>
        </w:rPr>
        <w:t>股本人民币</w:t>
      </w:r>
      <w:r w:rsidRPr="008334D6">
        <w:t>87,080,000.00</w:t>
      </w:r>
      <w:r w:rsidR="00B07F0E" w:rsidRPr="00B07F0E">
        <w:rPr>
          <w:rFonts w:hint="eastAsia"/>
        </w:rPr>
        <w:t>元，计入资本公积人民币</w:t>
      </w:r>
      <w:r w:rsidRPr="008334D6">
        <w:t>2,578,037,758.32</w:t>
      </w:r>
      <w:r w:rsidR="00B07F0E" w:rsidRPr="00B07F0E">
        <w:rPr>
          <w:rFonts w:hint="eastAsia"/>
        </w:rPr>
        <w:t>元。</w:t>
      </w:r>
    </w:p>
    <w:p w:rsidR="000A0EFF" w:rsidRDefault="00B07F0E" w:rsidP="008334D6">
      <w:pPr>
        <w:pStyle w:val="af1"/>
      </w:pPr>
      <w:r w:rsidRPr="008334D6">
        <w:rPr>
          <w:rFonts w:hint="eastAsia"/>
        </w:rPr>
        <w:t>上述募</w:t>
      </w:r>
      <w:r w:rsidR="008334D6">
        <w:rPr>
          <w:rFonts w:hint="eastAsia"/>
        </w:rPr>
        <w:t>集资金均已全部到位，普华永道中天会计师事务所（特殊普通合伙）</w:t>
      </w:r>
      <w:r w:rsidR="008334D6" w:rsidRPr="008334D6">
        <w:rPr>
          <w:rFonts w:hint="eastAsia"/>
        </w:rPr>
        <w:t>对募集资金进行</w:t>
      </w:r>
      <w:r w:rsidR="008334D6">
        <w:rPr>
          <w:rFonts w:hint="eastAsia"/>
        </w:rPr>
        <w:t>了</w:t>
      </w:r>
      <w:r w:rsidR="008334D6" w:rsidRPr="008334D6">
        <w:rPr>
          <w:rFonts w:hint="eastAsia"/>
        </w:rPr>
        <w:t>审验</w:t>
      </w:r>
      <w:r w:rsidR="008334D6">
        <w:rPr>
          <w:rFonts w:hint="eastAsia"/>
        </w:rPr>
        <w:t>并于</w:t>
      </w:r>
      <w:r w:rsidR="008334D6">
        <w:rPr>
          <w:rFonts w:hint="eastAsia"/>
        </w:rPr>
        <w:t>2021</w:t>
      </w:r>
      <w:r w:rsidRPr="008334D6">
        <w:rPr>
          <w:rFonts w:hint="eastAsia"/>
        </w:rPr>
        <w:t>年</w:t>
      </w:r>
      <w:r w:rsidR="008334D6">
        <w:rPr>
          <w:rFonts w:hint="eastAsia"/>
        </w:rPr>
        <w:t>10</w:t>
      </w:r>
      <w:r w:rsidRPr="008334D6">
        <w:rPr>
          <w:rFonts w:hint="eastAsia"/>
        </w:rPr>
        <w:t>月</w:t>
      </w:r>
      <w:r w:rsidR="008334D6">
        <w:rPr>
          <w:rFonts w:hint="eastAsia"/>
        </w:rPr>
        <w:t>19</w:t>
      </w:r>
      <w:r w:rsidR="00B96B05">
        <w:rPr>
          <w:rFonts w:hint="eastAsia"/>
        </w:rPr>
        <w:t>日</w:t>
      </w:r>
      <w:r w:rsidRPr="008334D6">
        <w:rPr>
          <w:rFonts w:hint="eastAsia"/>
        </w:rPr>
        <w:t>出具了</w:t>
      </w:r>
      <w:r w:rsidR="008334D6" w:rsidRPr="008334D6">
        <w:rPr>
          <w:rFonts w:hint="eastAsia"/>
        </w:rPr>
        <w:t>普华永道中天验字（</w:t>
      </w:r>
      <w:r w:rsidR="008334D6" w:rsidRPr="008334D6">
        <w:rPr>
          <w:rFonts w:hint="eastAsia"/>
        </w:rPr>
        <w:t>2021</w:t>
      </w:r>
      <w:r w:rsidR="008334D6" w:rsidRPr="008334D6">
        <w:rPr>
          <w:rFonts w:hint="eastAsia"/>
        </w:rPr>
        <w:t>）第</w:t>
      </w:r>
      <w:r w:rsidR="008334D6" w:rsidRPr="00DD3F34">
        <w:rPr>
          <w:rFonts w:ascii="宋体" w:hAnsi="宋体" w:hint="eastAsia"/>
        </w:rPr>
        <w:t>[</w:t>
      </w:r>
      <w:r w:rsidR="008334D6" w:rsidRPr="008334D6">
        <w:rPr>
          <w:rFonts w:hint="eastAsia"/>
        </w:rPr>
        <w:t>1009</w:t>
      </w:r>
      <w:r w:rsidR="008334D6" w:rsidRPr="00DD3F34">
        <w:rPr>
          <w:rFonts w:ascii="宋体" w:hAnsi="宋体" w:hint="eastAsia"/>
        </w:rPr>
        <w:t>]</w:t>
      </w:r>
      <w:r w:rsidR="008334D6" w:rsidRPr="008334D6">
        <w:rPr>
          <w:rFonts w:hint="eastAsia"/>
        </w:rPr>
        <w:t>号《中际旭创股份有限公司</w:t>
      </w:r>
      <w:r w:rsidR="008334D6" w:rsidRPr="008334D6">
        <w:rPr>
          <w:rFonts w:hint="eastAsia"/>
        </w:rPr>
        <w:t>2021</w:t>
      </w:r>
      <w:r w:rsidR="008334D6" w:rsidRPr="008334D6">
        <w:rPr>
          <w:rFonts w:hint="eastAsia"/>
        </w:rPr>
        <w:t>年向特定对象发行人民币普通股（</w:t>
      </w:r>
      <w:r w:rsidR="008334D6" w:rsidRPr="008334D6">
        <w:rPr>
          <w:rFonts w:hint="eastAsia"/>
        </w:rPr>
        <w:t>A</w:t>
      </w:r>
      <w:r w:rsidR="008334D6" w:rsidRPr="008334D6">
        <w:rPr>
          <w:rFonts w:hint="eastAsia"/>
        </w:rPr>
        <w:t>股）验资报告》</w:t>
      </w:r>
      <w:r w:rsidR="008334D6">
        <w:rPr>
          <w:rFonts w:hint="eastAsia"/>
        </w:rPr>
        <w:t>。</w:t>
      </w:r>
    </w:p>
    <w:p w:rsidR="008334D6" w:rsidRPr="008334D6" w:rsidRDefault="008334D6" w:rsidP="008334D6">
      <w:pPr>
        <w:pStyle w:val="2"/>
      </w:pPr>
      <w:r>
        <w:rPr>
          <w:rFonts w:hint="eastAsia"/>
        </w:rPr>
        <w:t>二、监管协议</w:t>
      </w:r>
      <w:r w:rsidRPr="008334D6">
        <w:rPr>
          <w:rFonts w:hint="eastAsia"/>
        </w:rPr>
        <w:t>签订及募集资金专户开立、存储情况</w:t>
      </w:r>
    </w:p>
    <w:p w:rsidR="001C3A90" w:rsidRDefault="008334D6" w:rsidP="008334D6">
      <w:pPr>
        <w:pStyle w:val="af1"/>
      </w:pPr>
      <w:r>
        <w:rPr>
          <w:rFonts w:hint="eastAsia"/>
        </w:rPr>
        <w:t>为了规范公司募集资金管理和使用效率</w:t>
      </w:r>
      <w:r w:rsidR="00D8226E">
        <w:rPr>
          <w:rFonts w:hint="eastAsia"/>
        </w:rPr>
        <w:t>，保护投资者合法权益，根据《深圳证券交易所创业板股票上市规则》《</w:t>
      </w:r>
      <w:r w:rsidR="001C3A90" w:rsidRPr="001C3A90">
        <w:rPr>
          <w:rFonts w:hint="eastAsia"/>
        </w:rPr>
        <w:t>上市公司自律监管指引第</w:t>
      </w:r>
      <w:r w:rsidR="001C3A90" w:rsidRPr="001C3A90">
        <w:rPr>
          <w:rFonts w:hint="eastAsia"/>
        </w:rPr>
        <w:t>2</w:t>
      </w:r>
      <w:r w:rsidR="001C3A90" w:rsidRPr="001C3A90">
        <w:rPr>
          <w:rFonts w:hint="eastAsia"/>
        </w:rPr>
        <w:t>号——创业板上市公司规范运作</w:t>
      </w:r>
      <w:r w:rsidR="00D8226E">
        <w:rPr>
          <w:rFonts w:hint="eastAsia"/>
        </w:rPr>
        <w:t>》</w:t>
      </w:r>
      <w:r>
        <w:rPr>
          <w:rFonts w:hint="eastAsia"/>
        </w:rPr>
        <w:t>《上市公司监管指引第</w:t>
      </w:r>
      <w:r>
        <w:rPr>
          <w:rFonts w:hint="eastAsia"/>
        </w:rPr>
        <w:t>2</w:t>
      </w:r>
      <w:r>
        <w:rPr>
          <w:rFonts w:hint="eastAsia"/>
        </w:rPr>
        <w:t>号</w:t>
      </w:r>
      <w:r>
        <w:rPr>
          <w:rFonts w:hint="eastAsia"/>
        </w:rPr>
        <w:t>-</w:t>
      </w:r>
      <w:r>
        <w:rPr>
          <w:rFonts w:hint="eastAsia"/>
        </w:rPr>
        <w:t>上市公司募集资金管理和使用的监管要求》等相关法律、法规以及公司《募集资金管理制度》的相关规定，</w:t>
      </w:r>
      <w:r w:rsidR="001C3A90">
        <w:rPr>
          <w:rFonts w:hint="eastAsia"/>
        </w:rPr>
        <w:t>中际旭创及</w:t>
      </w:r>
      <w:r w:rsidR="001C3A90" w:rsidRPr="001C3A90">
        <w:rPr>
          <w:rFonts w:hint="eastAsia"/>
        </w:rPr>
        <w:t>全资子公司苏州旭创科技有限公司（以下简称“苏州旭创”）</w:t>
      </w:r>
      <w:r w:rsidR="001C3A90">
        <w:rPr>
          <w:rFonts w:hint="eastAsia"/>
        </w:rPr>
        <w:t>、</w:t>
      </w:r>
      <w:r w:rsidR="001C3A90">
        <w:t>控股子公司成都</w:t>
      </w:r>
      <w:r w:rsidR="001C3A90">
        <w:rPr>
          <w:rFonts w:hint="eastAsia"/>
        </w:rPr>
        <w:t>储翰</w:t>
      </w:r>
      <w:r w:rsidR="001C3A90">
        <w:t>科技股份有限公司</w:t>
      </w:r>
      <w:r w:rsidR="001C3A90">
        <w:rPr>
          <w:rFonts w:hint="eastAsia"/>
        </w:rPr>
        <w:t>（以下简称“成都</w:t>
      </w:r>
      <w:r w:rsidR="001C3A90">
        <w:t>储翰</w:t>
      </w:r>
      <w:r w:rsidR="001C3A90" w:rsidRPr="001C3A90">
        <w:rPr>
          <w:rFonts w:hint="eastAsia"/>
        </w:rPr>
        <w:t>”）</w:t>
      </w:r>
      <w:r w:rsidR="001C3A90">
        <w:rPr>
          <w:rFonts w:hint="eastAsia"/>
        </w:rPr>
        <w:t>、</w:t>
      </w:r>
      <w:r w:rsidR="001C3A90">
        <w:t>全资</w:t>
      </w:r>
      <w:r w:rsidR="001C3A90">
        <w:rPr>
          <w:rFonts w:hint="eastAsia"/>
        </w:rPr>
        <w:t>孙公司</w:t>
      </w:r>
      <w:r w:rsidR="001C3A90" w:rsidRPr="001C3A90">
        <w:rPr>
          <w:rFonts w:hint="eastAsia"/>
        </w:rPr>
        <w:t>铜陵旭创科技有限公司（以下简称“铜陵旭创”）</w:t>
      </w:r>
      <w:r w:rsidR="00F72FCE">
        <w:rPr>
          <w:rFonts w:hint="eastAsia"/>
        </w:rPr>
        <w:t>、</w:t>
      </w:r>
      <w:r w:rsidR="00F72FCE" w:rsidRPr="00F72FCE">
        <w:rPr>
          <w:rFonts w:hint="eastAsia"/>
        </w:rPr>
        <w:t>全资孙公司苏州旭创光电产业园发展有限公司（以下简称“光电产业园”）</w:t>
      </w:r>
      <w:r w:rsidR="001C3A90" w:rsidRPr="001C3A90">
        <w:rPr>
          <w:rFonts w:hint="eastAsia"/>
        </w:rPr>
        <w:t>已按规定分别与募集资金专户银行及保荐机构签署了《募集资金三方监管协议》，</w:t>
      </w:r>
      <w:r w:rsidR="001C3A90">
        <w:rPr>
          <w:rFonts w:hint="eastAsia"/>
        </w:rPr>
        <w:t>具体内容</w:t>
      </w:r>
      <w:r w:rsidR="001C3A90">
        <w:t>详见</w:t>
      </w:r>
      <w:r w:rsidR="001C3A90">
        <w:rPr>
          <w:rFonts w:hint="eastAsia"/>
        </w:rPr>
        <w:t>2021</w:t>
      </w:r>
      <w:r w:rsidR="001C3A90" w:rsidRPr="001C3A90">
        <w:rPr>
          <w:rFonts w:hint="eastAsia"/>
        </w:rPr>
        <w:t>年</w:t>
      </w:r>
      <w:r w:rsidR="001C3A90">
        <w:rPr>
          <w:rFonts w:hint="eastAsia"/>
        </w:rPr>
        <w:t>11</w:t>
      </w:r>
      <w:r w:rsidR="001C3A90" w:rsidRPr="001C3A90">
        <w:rPr>
          <w:rFonts w:hint="eastAsia"/>
        </w:rPr>
        <w:t>月</w:t>
      </w:r>
      <w:r w:rsidR="001C3A90">
        <w:rPr>
          <w:rFonts w:hint="eastAsia"/>
        </w:rPr>
        <w:t>9</w:t>
      </w:r>
      <w:r w:rsidR="001C3A90" w:rsidRPr="001C3A90">
        <w:rPr>
          <w:rFonts w:hint="eastAsia"/>
        </w:rPr>
        <w:t>日在中国证监会指定创业板上市公司信息披露网站巨潮资</w:t>
      </w:r>
      <w:r w:rsidR="00F72FCE">
        <w:rPr>
          <w:rFonts w:hint="eastAsia"/>
        </w:rPr>
        <w:lastRenderedPageBreak/>
        <w:t>讯网上披露的</w:t>
      </w:r>
      <w:r w:rsidR="001C3A90" w:rsidRPr="001C3A90">
        <w:rPr>
          <w:rFonts w:hint="eastAsia"/>
        </w:rPr>
        <w:t>《中际旭创关于签订募集资金三方监管协议的公告》（公告编号：</w:t>
      </w:r>
      <w:r w:rsidR="009233B6">
        <w:rPr>
          <w:rFonts w:hint="eastAsia"/>
        </w:rPr>
        <w:t>2021-119</w:t>
      </w:r>
      <w:r w:rsidR="001C3A90" w:rsidRPr="001C3A90">
        <w:rPr>
          <w:rFonts w:hint="eastAsia"/>
        </w:rPr>
        <w:t>）</w:t>
      </w:r>
      <w:r w:rsidR="00F72FCE">
        <w:rPr>
          <w:rFonts w:hint="eastAsia"/>
        </w:rPr>
        <w:t>以及</w:t>
      </w:r>
      <w:r w:rsidR="00F72FCE">
        <w:rPr>
          <w:rFonts w:hint="eastAsia"/>
        </w:rPr>
        <w:t>202</w:t>
      </w:r>
      <w:r w:rsidR="00F72FCE">
        <w:t>2</w:t>
      </w:r>
      <w:r w:rsidR="00F72FCE" w:rsidRPr="001C3A90">
        <w:rPr>
          <w:rFonts w:hint="eastAsia"/>
        </w:rPr>
        <w:t>年</w:t>
      </w:r>
      <w:r w:rsidR="00F72FCE">
        <w:t>7</w:t>
      </w:r>
      <w:r w:rsidR="00F72FCE" w:rsidRPr="001C3A90">
        <w:rPr>
          <w:rFonts w:hint="eastAsia"/>
        </w:rPr>
        <w:t>月</w:t>
      </w:r>
      <w:r w:rsidR="00F72FCE">
        <w:rPr>
          <w:rFonts w:hint="eastAsia"/>
        </w:rPr>
        <w:t>2</w:t>
      </w:r>
      <w:r w:rsidR="00F72FCE" w:rsidRPr="001C3A90">
        <w:rPr>
          <w:rFonts w:hint="eastAsia"/>
        </w:rPr>
        <w:t>日</w:t>
      </w:r>
      <w:r w:rsidR="00F72FCE">
        <w:rPr>
          <w:rFonts w:hint="eastAsia"/>
        </w:rPr>
        <w:t>披露的</w:t>
      </w:r>
      <w:r w:rsidR="00F72FCE" w:rsidRPr="001C3A90">
        <w:rPr>
          <w:rFonts w:hint="eastAsia"/>
        </w:rPr>
        <w:t>《中际旭创</w:t>
      </w:r>
      <w:r w:rsidR="00F72FCE" w:rsidRPr="00F72FCE">
        <w:rPr>
          <w:rFonts w:hint="eastAsia"/>
        </w:rPr>
        <w:t>关于签订部分募集资金三方监管协议的公告</w:t>
      </w:r>
      <w:r w:rsidR="00F72FCE" w:rsidRPr="001C3A90">
        <w:rPr>
          <w:rFonts w:hint="eastAsia"/>
        </w:rPr>
        <w:t>》（公告编号：</w:t>
      </w:r>
      <w:r w:rsidR="00F72FCE">
        <w:rPr>
          <w:rFonts w:hint="eastAsia"/>
        </w:rPr>
        <w:t>202</w:t>
      </w:r>
      <w:r w:rsidR="00F72FCE">
        <w:t>2</w:t>
      </w:r>
      <w:r w:rsidR="00F72FCE">
        <w:rPr>
          <w:rFonts w:hint="eastAsia"/>
        </w:rPr>
        <w:t>-</w:t>
      </w:r>
      <w:r w:rsidR="00F72FCE">
        <w:t>069</w:t>
      </w:r>
      <w:r w:rsidR="00F72FCE" w:rsidRPr="001C3A90">
        <w:rPr>
          <w:rFonts w:hint="eastAsia"/>
        </w:rPr>
        <w:t>）</w:t>
      </w:r>
      <w:r w:rsidR="001C3A90" w:rsidRPr="001C3A90">
        <w:rPr>
          <w:rFonts w:hint="eastAsia"/>
        </w:rPr>
        <w:t>。</w:t>
      </w:r>
    </w:p>
    <w:p w:rsidR="008334D6" w:rsidRDefault="00F72FCE" w:rsidP="006D5C99">
      <w:pPr>
        <w:pStyle w:val="af1"/>
      </w:pPr>
      <w:r>
        <w:rPr>
          <w:rFonts w:hint="eastAsia"/>
        </w:rPr>
        <w:t>经公司</w:t>
      </w:r>
      <w:r>
        <w:rPr>
          <w:rFonts w:hint="eastAsia"/>
        </w:rPr>
        <w:t>2024</w:t>
      </w:r>
      <w:r>
        <w:rPr>
          <w:rFonts w:hint="eastAsia"/>
        </w:rPr>
        <w:t>年第二次临时股东大会审议通过，公司将</w:t>
      </w:r>
      <w:r>
        <w:rPr>
          <w:rFonts w:hint="eastAsia"/>
        </w:rPr>
        <w:t>2021</w:t>
      </w:r>
      <w:r>
        <w:rPr>
          <w:rFonts w:hint="eastAsia"/>
        </w:rPr>
        <w:t>年向特定对象发行</w:t>
      </w:r>
      <w:r>
        <w:rPr>
          <w:rFonts w:hint="eastAsia"/>
        </w:rPr>
        <w:t>A</w:t>
      </w:r>
      <w:r>
        <w:rPr>
          <w:rFonts w:hint="eastAsia"/>
        </w:rPr>
        <w:t>股股票原募投项目“苏州旭创高端光模块生产基地项目”进行变更，将其尚未使用的募集资金用于建设新增“铜陵旭创高端光模块产业园三期项目”。为了进一步加快</w:t>
      </w:r>
      <w:proofErr w:type="gramStart"/>
      <w:r>
        <w:rPr>
          <w:rFonts w:hint="eastAsia"/>
        </w:rPr>
        <w:t>募投项目</w:t>
      </w:r>
      <w:proofErr w:type="gramEnd"/>
      <w:r>
        <w:rPr>
          <w:rFonts w:hint="eastAsia"/>
        </w:rPr>
        <w:t>的建设与实施，</w:t>
      </w:r>
      <w:r w:rsidR="006D5C99" w:rsidRPr="006D5C99">
        <w:rPr>
          <w:rFonts w:hint="eastAsia"/>
        </w:rPr>
        <w:t>中</w:t>
      </w:r>
      <w:proofErr w:type="gramStart"/>
      <w:r w:rsidR="006D5C99" w:rsidRPr="006D5C99">
        <w:rPr>
          <w:rFonts w:hint="eastAsia"/>
        </w:rPr>
        <w:t>际旭创</w:t>
      </w:r>
      <w:proofErr w:type="gramEnd"/>
      <w:r w:rsidR="006D5C99" w:rsidRPr="006D5C99">
        <w:rPr>
          <w:rFonts w:hint="eastAsia"/>
        </w:rPr>
        <w:t>（甲</w:t>
      </w:r>
      <w:r w:rsidR="006D5C99" w:rsidRPr="006D5C99">
        <w:rPr>
          <w:rFonts w:hint="eastAsia"/>
        </w:rPr>
        <w:t>1</w:t>
      </w:r>
      <w:r w:rsidR="006D5C99">
        <w:rPr>
          <w:rFonts w:hint="eastAsia"/>
        </w:rPr>
        <w:t>）、</w:t>
      </w:r>
      <w:r w:rsidR="006D5C99" w:rsidRPr="006D5C99">
        <w:rPr>
          <w:rFonts w:hint="eastAsia"/>
        </w:rPr>
        <w:t>苏州旭创（甲</w:t>
      </w:r>
      <w:r w:rsidR="006D5C99" w:rsidRPr="006D5C99">
        <w:rPr>
          <w:rFonts w:hint="eastAsia"/>
        </w:rPr>
        <w:t>2</w:t>
      </w:r>
      <w:r w:rsidR="006D5C99" w:rsidRPr="006D5C99">
        <w:rPr>
          <w:rFonts w:hint="eastAsia"/>
        </w:rPr>
        <w:t>）</w:t>
      </w:r>
      <w:r w:rsidR="006D5C99">
        <w:rPr>
          <w:rFonts w:hint="eastAsia"/>
        </w:rPr>
        <w:t>及</w:t>
      </w:r>
      <w:r>
        <w:rPr>
          <w:rFonts w:hint="eastAsia"/>
        </w:rPr>
        <w:t>铜陵旭创</w:t>
      </w:r>
      <w:r w:rsidR="006D5C99">
        <w:t>（</w:t>
      </w:r>
      <w:r w:rsidR="006D5C99">
        <w:rPr>
          <w:rFonts w:hint="eastAsia"/>
        </w:rPr>
        <w:t>甲</w:t>
      </w:r>
      <w:r w:rsidR="006D5C99">
        <w:rPr>
          <w:rFonts w:hint="eastAsia"/>
        </w:rPr>
        <w:t>3</w:t>
      </w:r>
      <w:r w:rsidR="006D5C99">
        <w:t>）</w:t>
      </w:r>
      <w:r w:rsidR="006D5C99">
        <w:rPr>
          <w:rFonts w:hint="eastAsia"/>
        </w:rPr>
        <w:t>与募集资金专户银行中国</w:t>
      </w:r>
      <w:r>
        <w:rPr>
          <w:rFonts w:hint="eastAsia"/>
        </w:rPr>
        <w:t>工商银行股份有限公司（以下简称“工商</w:t>
      </w:r>
      <w:r w:rsidR="006D5C99" w:rsidRPr="006D5C99">
        <w:rPr>
          <w:rFonts w:hint="eastAsia"/>
        </w:rPr>
        <w:t>银行”）</w:t>
      </w:r>
      <w:r w:rsidRPr="00F72FCE">
        <w:rPr>
          <w:rFonts w:hint="eastAsia"/>
        </w:rPr>
        <w:t>铜陵百大支行</w:t>
      </w:r>
      <w:r w:rsidR="006D5C99" w:rsidRPr="006D5C99">
        <w:rPr>
          <w:rFonts w:hint="eastAsia"/>
        </w:rPr>
        <w:t>以及保荐</w:t>
      </w:r>
      <w:proofErr w:type="gramStart"/>
      <w:r w:rsidR="006D5C99" w:rsidRPr="006D5C99">
        <w:rPr>
          <w:rFonts w:hint="eastAsia"/>
        </w:rPr>
        <w:t>机构国</w:t>
      </w:r>
      <w:proofErr w:type="gramEnd"/>
      <w:r w:rsidR="006D5C99" w:rsidRPr="006D5C99">
        <w:rPr>
          <w:rFonts w:hint="eastAsia"/>
        </w:rPr>
        <w:t>泰君安签订了《募集资金三方监管协议》。</w:t>
      </w:r>
      <w:r w:rsidR="00003A14">
        <w:rPr>
          <w:rFonts w:hint="eastAsia"/>
        </w:rPr>
        <w:t>本次</w:t>
      </w:r>
      <w:r w:rsidR="00003A14" w:rsidRPr="00003A14">
        <w:rPr>
          <w:rFonts w:hint="eastAsia"/>
        </w:rPr>
        <w:t>募集资金专户开立情况</w:t>
      </w:r>
      <w:r w:rsidR="006D5C99">
        <w:t>如下：</w:t>
      </w:r>
    </w:p>
    <w:tbl>
      <w:tblPr>
        <w:tblW w:w="5097"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158"/>
        <w:gridCol w:w="2211"/>
        <w:gridCol w:w="1779"/>
        <w:gridCol w:w="2432"/>
      </w:tblGrid>
      <w:tr w:rsidR="00FF5DB8" w:rsidRPr="008334D6" w:rsidTr="00003A14">
        <w:trPr>
          <w:trHeight w:val="454"/>
          <w:jc w:val="center"/>
        </w:trPr>
        <w:tc>
          <w:tcPr>
            <w:tcW w:w="372" w:type="pct"/>
            <w:shd w:val="clear" w:color="auto" w:fill="DBE5F1"/>
            <w:vAlign w:val="center"/>
          </w:tcPr>
          <w:p w:rsidR="00FF5DB8" w:rsidRPr="008334D6" w:rsidRDefault="00FF5DB8" w:rsidP="00DD3F34">
            <w:pPr>
              <w:widowControl/>
              <w:spacing w:line="360" w:lineRule="auto"/>
              <w:jc w:val="center"/>
              <w:rPr>
                <w:rFonts w:ascii="Times New Roman" w:hAnsi="Times New Roman"/>
                <w:b/>
                <w:color w:val="000000"/>
                <w:kern w:val="0"/>
                <w:szCs w:val="21"/>
                <w:lang w:bidi="ar"/>
              </w:rPr>
            </w:pPr>
            <w:r w:rsidRPr="008334D6">
              <w:rPr>
                <w:rFonts w:ascii="Times New Roman" w:hAnsi="宋体"/>
                <w:b/>
                <w:color w:val="000000"/>
                <w:kern w:val="0"/>
                <w:szCs w:val="21"/>
                <w:lang w:bidi="ar"/>
              </w:rPr>
              <w:t>序号</w:t>
            </w:r>
          </w:p>
        </w:tc>
        <w:tc>
          <w:tcPr>
            <w:tcW w:w="1185" w:type="pct"/>
            <w:shd w:val="clear" w:color="auto" w:fill="DBE5F1"/>
            <w:vAlign w:val="center"/>
          </w:tcPr>
          <w:p w:rsidR="00FF5DB8" w:rsidRPr="008334D6" w:rsidRDefault="00FF5DB8" w:rsidP="00DD3F34">
            <w:pPr>
              <w:widowControl/>
              <w:spacing w:line="360" w:lineRule="auto"/>
              <w:jc w:val="center"/>
              <w:rPr>
                <w:rFonts w:ascii="Times New Roman" w:hAnsi="Times New Roman"/>
                <w:b/>
                <w:color w:val="000000"/>
                <w:kern w:val="0"/>
                <w:szCs w:val="21"/>
                <w:lang w:bidi="ar"/>
              </w:rPr>
            </w:pPr>
            <w:r w:rsidRPr="008334D6">
              <w:rPr>
                <w:rFonts w:ascii="Times New Roman" w:hAnsi="宋体"/>
                <w:b/>
                <w:color w:val="000000"/>
                <w:kern w:val="0"/>
                <w:szCs w:val="21"/>
                <w:lang w:bidi="ar"/>
              </w:rPr>
              <w:t>开户银行</w:t>
            </w:r>
          </w:p>
        </w:tc>
        <w:tc>
          <w:tcPr>
            <w:tcW w:w="1130" w:type="pct"/>
            <w:shd w:val="clear" w:color="auto" w:fill="DBE5F1"/>
            <w:vAlign w:val="center"/>
          </w:tcPr>
          <w:p w:rsidR="00FF5DB8" w:rsidRPr="008334D6" w:rsidRDefault="00FF5DB8" w:rsidP="00DD3F34">
            <w:pPr>
              <w:widowControl/>
              <w:spacing w:line="360" w:lineRule="auto"/>
              <w:jc w:val="center"/>
              <w:rPr>
                <w:rFonts w:ascii="Times New Roman" w:hAnsi="Times New Roman"/>
                <w:b/>
                <w:color w:val="000000"/>
                <w:kern w:val="0"/>
                <w:szCs w:val="21"/>
                <w:lang w:bidi="ar"/>
              </w:rPr>
            </w:pPr>
            <w:r w:rsidRPr="008334D6">
              <w:rPr>
                <w:rFonts w:ascii="Times New Roman" w:hAnsi="宋体"/>
                <w:b/>
                <w:color w:val="000000"/>
                <w:kern w:val="0"/>
                <w:szCs w:val="21"/>
                <w:lang w:bidi="ar"/>
              </w:rPr>
              <w:t>募集资金专户账号</w:t>
            </w:r>
          </w:p>
        </w:tc>
        <w:tc>
          <w:tcPr>
            <w:tcW w:w="980" w:type="pct"/>
            <w:shd w:val="clear" w:color="auto" w:fill="DBE5F1"/>
            <w:vAlign w:val="center"/>
          </w:tcPr>
          <w:p w:rsidR="00FF5DB8" w:rsidRPr="008334D6" w:rsidRDefault="00FF5DB8" w:rsidP="00DD3F34">
            <w:pPr>
              <w:widowControl/>
              <w:spacing w:line="360" w:lineRule="auto"/>
              <w:jc w:val="center"/>
              <w:rPr>
                <w:rFonts w:ascii="Times New Roman" w:hAnsi="Times New Roman"/>
                <w:b/>
                <w:color w:val="000000"/>
                <w:kern w:val="0"/>
                <w:szCs w:val="21"/>
                <w:lang w:bidi="ar"/>
              </w:rPr>
            </w:pPr>
            <w:r w:rsidRPr="008334D6">
              <w:rPr>
                <w:rFonts w:ascii="Times New Roman" w:hAnsi="宋体"/>
                <w:b/>
                <w:color w:val="000000"/>
                <w:kern w:val="0"/>
                <w:szCs w:val="21"/>
                <w:lang w:bidi="ar"/>
              </w:rPr>
              <w:t>专户金额（元）</w:t>
            </w:r>
            <w:r w:rsidR="00003A14">
              <w:rPr>
                <w:rStyle w:val="af7"/>
                <w:rFonts w:ascii="Times New Roman" w:hAnsi="宋体"/>
                <w:b/>
                <w:color w:val="000000"/>
                <w:kern w:val="0"/>
                <w:szCs w:val="21"/>
                <w:lang w:bidi="ar"/>
              </w:rPr>
              <w:footnoteReference w:id="1"/>
            </w:r>
          </w:p>
        </w:tc>
        <w:tc>
          <w:tcPr>
            <w:tcW w:w="1333" w:type="pct"/>
            <w:shd w:val="clear" w:color="auto" w:fill="DBE5F1"/>
            <w:vAlign w:val="center"/>
          </w:tcPr>
          <w:p w:rsidR="00FF5DB8" w:rsidRPr="008334D6" w:rsidRDefault="00FF5DB8" w:rsidP="00DD3F34">
            <w:pPr>
              <w:widowControl/>
              <w:spacing w:line="360" w:lineRule="auto"/>
              <w:jc w:val="center"/>
              <w:rPr>
                <w:rFonts w:ascii="Times New Roman" w:hAnsi="Times New Roman"/>
                <w:b/>
                <w:color w:val="000000"/>
                <w:kern w:val="0"/>
                <w:szCs w:val="21"/>
                <w:lang w:bidi="ar"/>
              </w:rPr>
            </w:pPr>
            <w:r w:rsidRPr="008334D6">
              <w:rPr>
                <w:rFonts w:ascii="Times New Roman" w:hAnsi="宋体"/>
                <w:b/>
                <w:color w:val="000000"/>
                <w:kern w:val="0"/>
                <w:szCs w:val="21"/>
                <w:lang w:bidi="ar"/>
              </w:rPr>
              <w:t>募集资金用途</w:t>
            </w:r>
          </w:p>
        </w:tc>
      </w:tr>
      <w:tr w:rsidR="00003A14" w:rsidRPr="008334D6" w:rsidTr="00003A14">
        <w:trPr>
          <w:trHeight w:val="454"/>
          <w:jc w:val="center"/>
        </w:trPr>
        <w:tc>
          <w:tcPr>
            <w:tcW w:w="372" w:type="pct"/>
            <w:vAlign w:val="center"/>
          </w:tcPr>
          <w:p w:rsidR="00003A14" w:rsidRPr="008334D6" w:rsidRDefault="00003A14" w:rsidP="00003A14">
            <w:pPr>
              <w:widowControl/>
              <w:numPr>
                <w:ilvl w:val="0"/>
                <w:numId w:val="4"/>
              </w:numPr>
              <w:spacing w:line="360" w:lineRule="auto"/>
              <w:jc w:val="center"/>
              <w:rPr>
                <w:rFonts w:ascii="Times New Roman" w:hAnsi="Times New Roman"/>
                <w:color w:val="000000"/>
                <w:kern w:val="0"/>
                <w:szCs w:val="21"/>
                <w:lang w:bidi="ar"/>
              </w:rPr>
            </w:pPr>
          </w:p>
        </w:tc>
        <w:tc>
          <w:tcPr>
            <w:tcW w:w="1185" w:type="pct"/>
            <w:vAlign w:val="center"/>
          </w:tcPr>
          <w:p w:rsidR="00003A14" w:rsidRPr="008334D6" w:rsidRDefault="00F72FCE" w:rsidP="00003A14">
            <w:pPr>
              <w:widowControl/>
              <w:rPr>
                <w:rFonts w:ascii="Times New Roman" w:hAnsi="Times New Roman"/>
                <w:color w:val="000000"/>
                <w:kern w:val="0"/>
                <w:szCs w:val="21"/>
                <w:lang w:bidi="ar"/>
              </w:rPr>
            </w:pPr>
            <w:r>
              <w:rPr>
                <w:rFonts w:ascii="Times New Roman" w:hAnsi="宋体" w:hint="eastAsia"/>
                <w:color w:val="000000"/>
                <w:kern w:val="0"/>
                <w:szCs w:val="21"/>
                <w:lang w:bidi="ar"/>
              </w:rPr>
              <w:t>工商</w:t>
            </w:r>
            <w:r w:rsidR="00003A14" w:rsidRPr="004739DB">
              <w:rPr>
                <w:rFonts w:ascii="Times New Roman" w:hAnsi="宋体" w:hint="eastAsia"/>
                <w:color w:val="000000"/>
                <w:kern w:val="0"/>
                <w:szCs w:val="21"/>
                <w:lang w:bidi="ar"/>
              </w:rPr>
              <w:t>银行</w:t>
            </w:r>
            <w:r w:rsidRPr="00F72FCE">
              <w:rPr>
                <w:rFonts w:ascii="Times New Roman" w:hAnsi="宋体" w:hint="eastAsia"/>
                <w:color w:val="000000"/>
                <w:kern w:val="0"/>
                <w:szCs w:val="21"/>
                <w:lang w:bidi="ar"/>
              </w:rPr>
              <w:t>铜陵百大支行</w:t>
            </w:r>
          </w:p>
        </w:tc>
        <w:tc>
          <w:tcPr>
            <w:tcW w:w="1130" w:type="pct"/>
            <w:vAlign w:val="center"/>
          </w:tcPr>
          <w:p w:rsidR="00003A14" w:rsidRPr="008334D6" w:rsidRDefault="00F72FCE" w:rsidP="00003A14">
            <w:pPr>
              <w:widowControl/>
              <w:spacing w:line="360" w:lineRule="auto"/>
              <w:jc w:val="right"/>
              <w:rPr>
                <w:rFonts w:ascii="Times New Roman" w:hAnsi="Times New Roman"/>
                <w:color w:val="000000"/>
                <w:kern w:val="0"/>
                <w:szCs w:val="21"/>
                <w:lang w:bidi="ar"/>
              </w:rPr>
            </w:pPr>
            <w:r w:rsidRPr="00F72FCE">
              <w:rPr>
                <w:rFonts w:ascii="Times New Roman" w:hAnsi="Times New Roman"/>
                <w:color w:val="000000"/>
                <w:kern w:val="0"/>
                <w:szCs w:val="21"/>
                <w:lang w:bidi="ar"/>
              </w:rPr>
              <w:t>1308027029200331181</w:t>
            </w:r>
          </w:p>
        </w:tc>
        <w:tc>
          <w:tcPr>
            <w:tcW w:w="980" w:type="pct"/>
            <w:vAlign w:val="center"/>
          </w:tcPr>
          <w:p w:rsidR="00003A14" w:rsidRPr="004739DB" w:rsidRDefault="00003A14" w:rsidP="00003A14">
            <w:pPr>
              <w:widowControl/>
              <w:spacing w:line="360" w:lineRule="auto"/>
              <w:jc w:val="center"/>
              <w:rPr>
                <w:rFonts w:ascii="Times New Roman" w:hAnsi="Times New Roman"/>
                <w:color w:val="000000"/>
                <w:kern w:val="0"/>
                <w:szCs w:val="21"/>
                <w:lang w:bidi="ar"/>
              </w:rPr>
            </w:pPr>
            <w:r>
              <w:rPr>
                <w:rFonts w:ascii="Times New Roman" w:hAnsi="Times New Roman" w:hint="eastAsia"/>
                <w:color w:val="000000"/>
                <w:kern w:val="0"/>
                <w:szCs w:val="21"/>
                <w:lang w:bidi="ar"/>
              </w:rPr>
              <w:t>-</w:t>
            </w:r>
          </w:p>
        </w:tc>
        <w:tc>
          <w:tcPr>
            <w:tcW w:w="1333" w:type="pct"/>
            <w:vAlign w:val="center"/>
          </w:tcPr>
          <w:p w:rsidR="00003A14" w:rsidRPr="008334D6" w:rsidRDefault="00F72FCE" w:rsidP="00003A14">
            <w:pPr>
              <w:widowControl/>
              <w:rPr>
                <w:rFonts w:ascii="Times New Roman" w:hAnsi="Times New Roman"/>
                <w:color w:val="000000"/>
                <w:kern w:val="0"/>
                <w:szCs w:val="21"/>
                <w:lang w:bidi="ar"/>
              </w:rPr>
            </w:pPr>
            <w:r w:rsidRPr="00F72FCE">
              <w:rPr>
                <w:rFonts w:ascii="Times New Roman" w:hAnsi="Times New Roman" w:hint="eastAsia"/>
                <w:color w:val="000000"/>
                <w:kern w:val="0"/>
                <w:szCs w:val="21"/>
                <w:lang w:bidi="ar"/>
              </w:rPr>
              <w:t>铜陵旭创高端光模块产业园三期项目</w:t>
            </w:r>
          </w:p>
        </w:tc>
      </w:tr>
    </w:tbl>
    <w:p w:rsidR="008334D6" w:rsidRDefault="004E7E82" w:rsidP="004E7E82">
      <w:pPr>
        <w:pStyle w:val="2"/>
      </w:pPr>
      <w:r>
        <w:rPr>
          <w:rFonts w:hint="eastAsia"/>
        </w:rPr>
        <w:t>三、</w:t>
      </w:r>
      <w:r w:rsidRPr="004E7E82">
        <w:rPr>
          <w:rFonts w:hint="eastAsia"/>
        </w:rPr>
        <w:t>《募集资金三方监管协议》的主要内容</w:t>
      </w:r>
    </w:p>
    <w:p w:rsidR="00ED4A53" w:rsidRDefault="00064937" w:rsidP="00A009B4">
      <w:pPr>
        <w:pStyle w:val="af1"/>
      </w:pPr>
      <w:r>
        <w:rPr>
          <w:rFonts w:hint="eastAsia"/>
        </w:rPr>
        <w:t>1</w:t>
      </w:r>
      <w:r w:rsidR="00ED4A53">
        <w:rPr>
          <w:rFonts w:hint="eastAsia"/>
        </w:rPr>
        <w:t>、</w:t>
      </w:r>
      <w:r w:rsidR="005A5741" w:rsidRPr="005A5741">
        <w:rPr>
          <w:rFonts w:hint="eastAsia"/>
        </w:rPr>
        <w:t>甲方</w:t>
      </w:r>
      <w:r w:rsidR="00DE588F">
        <w:rPr>
          <w:rFonts w:hint="eastAsia"/>
        </w:rPr>
        <w:t>（中</w:t>
      </w:r>
      <w:proofErr w:type="gramStart"/>
      <w:r w:rsidR="00DE588F">
        <w:rPr>
          <w:rFonts w:hint="eastAsia"/>
        </w:rPr>
        <w:t>际</w:t>
      </w:r>
      <w:r w:rsidR="00DE588F">
        <w:t>旭创</w:t>
      </w:r>
      <w:proofErr w:type="gramEnd"/>
      <w:r w:rsidR="00DE588F">
        <w:t>、苏州旭创及</w:t>
      </w:r>
      <w:r w:rsidR="008A7CE8">
        <w:rPr>
          <w:rFonts w:hint="eastAsia"/>
        </w:rPr>
        <w:t>铜陵旭创</w:t>
      </w:r>
      <w:r w:rsidR="00DE588F">
        <w:rPr>
          <w:rFonts w:hint="eastAsia"/>
        </w:rPr>
        <w:t>）</w:t>
      </w:r>
      <w:r w:rsidR="005A5741" w:rsidRPr="005A5741">
        <w:rPr>
          <w:rFonts w:hint="eastAsia"/>
        </w:rPr>
        <w:t>已在乙方</w:t>
      </w:r>
      <w:r w:rsidR="00DE588F">
        <w:rPr>
          <w:rFonts w:hint="eastAsia"/>
        </w:rPr>
        <w:t>（募集</w:t>
      </w:r>
      <w:r w:rsidR="00DE588F">
        <w:t>资金专户银行</w:t>
      </w:r>
      <w:r w:rsidR="00DE588F">
        <w:rPr>
          <w:rFonts w:hint="eastAsia"/>
        </w:rPr>
        <w:t>）</w:t>
      </w:r>
      <w:r w:rsidR="008A7CE8">
        <w:rPr>
          <w:rFonts w:hint="eastAsia"/>
        </w:rPr>
        <w:t>开设募集资金专项账户（以下简称“专户”）</w:t>
      </w:r>
      <w:r w:rsidR="008A7CE8" w:rsidRPr="008A7CE8">
        <w:rPr>
          <w:rFonts w:hint="eastAsia"/>
        </w:rPr>
        <w:t>，该专户仅用于甲方铜陵</w:t>
      </w:r>
      <w:proofErr w:type="gramStart"/>
      <w:r w:rsidR="008A7CE8" w:rsidRPr="008A7CE8">
        <w:rPr>
          <w:rFonts w:hint="eastAsia"/>
        </w:rPr>
        <w:t>旭创高端光</w:t>
      </w:r>
      <w:proofErr w:type="gramEnd"/>
      <w:r w:rsidR="008A7CE8" w:rsidRPr="008A7CE8">
        <w:rPr>
          <w:rFonts w:hint="eastAsia"/>
        </w:rPr>
        <w:t>模块产业园三期项目募集资金的存储和使用，不得用作其他用途。</w:t>
      </w:r>
    </w:p>
    <w:p w:rsidR="00ED4A53" w:rsidRDefault="008A7CE8" w:rsidP="00ED4A53">
      <w:pPr>
        <w:pStyle w:val="af1"/>
      </w:pPr>
      <w:r>
        <w:t>2</w:t>
      </w:r>
      <w:r w:rsidR="00064937">
        <w:rPr>
          <w:rFonts w:hint="eastAsia"/>
        </w:rPr>
        <w:t>、</w:t>
      </w:r>
      <w:r w:rsidRPr="008A7CE8">
        <w:rPr>
          <w:rFonts w:hint="eastAsia"/>
        </w:rPr>
        <w:t>甲乙双方应当共同遵守《中华人民共和国票据法》《支付结算办法》《人民币银行结算账户管理办法》等法律、行政法规、部门规章。甲方应当遵守《深圳证券交易所上市公司自律监管指引第</w:t>
      </w:r>
      <w:r w:rsidRPr="008A7CE8">
        <w:rPr>
          <w:rFonts w:hint="eastAsia"/>
        </w:rPr>
        <w:t>2</w:t>
      </w:r>
      <w:r w:rsidRPr="008A7CE8">
        <w:rPr>
          <w:rFonts w:hint="eastAsia"/>
        </w:rPr>
        <w:t>号——创业板上市公司规范运作》等法律法规的规定以及甲方制定的募集资金管理制度。</w:t>
      </w:r>
    </w:p>
    <w:p w:rsidR="00ED4A53" w:rsidRDefault="008A7CE8" w:rsidP="00ED4A53">
      <w:pPr>
        <w:pStyle w:val="af1"/>
      </w:pPr>
      <w:r>
        <w:t>3</w:t>
      </w:r>
      <w:r w:rsidR="00ED4A53">
        <w:rPr>
          <w:rFonts w:hint="eastAsia"/>
        </w:rPr>
        <w:t>、</w:t>
      </w:r>
      <w:r w:rsidRPr="008A7CE8">
        <w:rPr>
          <w:rFonts w:hint="eastAsia"/>
        </w:rPr>
        <w:t>丙方</w:t>
      </w:r>
      <w:r>
        <w:rPr>
          <w:rFonts w:hint="eastAsia"/>
        </w:rPr>
        <w:t>（国泰君安证券股份有限公司）</w:t>
      </w:r>
      <w:r w:rsidRPr="008A7CE8">
        <w:rPr>
          <w:rFonts w:hint="eastAsia"/>
        </w:rPr>
        <w:t>作为甲方的保荐机构，应当依据有关规定指定保荐代表人或者其他工作人员对甲方募集资金使用情况进行监督。丙方应当依据《深圳证券交易所上市公司自律监管指引第</w:t>
      </w:r>
      <w:r w:rsidRPr="008A7CE8">
        <w:rPr>
          <w:rFonts w:hint="eastAsia"/>
        </w:rPr>
        <w:t>2</w:t>
      </w:r>
      <w:r w:rsidRPr="008A7CE8">
        <w:rPr>
          <w:rFonts w:hint="eastAsia"/>
        </w:rPr>
        <w:t>号——创业板上市公司规范运作》以及甲方制订的募集资金管理制度履行其督导职责，并有权采取现场调查、书面问询等方式行使其监督权。甲方和乙方应当配合丙方的调查与查询。丙方对甲方现场调查时应同时检查募集资金专户存储情况。</w:t>
      </w:r>
    </w:p>
    <w:p w:rsidR="008A7CE8" w:rsidRDefault="008A7CE8" w:rsidP="008A7CE8">
      <w:pPr>
        <w:pStyle w:val="af1"/>
      </w:pPr>
      <w:r>
        <w:t>4</w:t>
      </w:r>
      <w:r w:rsidR="008A16D9">
        <w:rPr>
          <w:rFonts w:hint="eastAsia"/>
        </w:rPr>
        <w:t>、</w:t>
      </w:r>
      <w:r>
        <w:rPr>
          <w:rFonts w:hint="eastAsia"/>
        </w:rPr>
        <w:t>甲方授权丙方指定的保荐代表人张贵阳、邢永哲可以随时到乙方查询、复印</w:t>
      </w:r>
      <w:r>
        <w:rPr>
          <w:rFonts w:hint="eastAsia"/>
        </w:rPr>
        <w:lastRenderedPageBreak/>
        <w:t>甲方专户的资料；乙方应当及时、准确、完整地向其提供所需的有关专户的资料。</w:t>
      </w:r>
    </w:p>
    <w:p w:rsidR="00ED4A53" w:rsidRDefault="008A7CE8" w:rsidP="008A7CE8">
      <w:pPr>
        <w:pStyle w:val="af1"/>
      </w:pPr>
      <w:r>
        <w:rPr>
          <w:rFonts w:hint="eastAsia"/>
        </w:rPr>
        <w:t>保荐代表人向乙方查询甲方专户有关情况时应出具本人的合法身份证明；丙方指定的其他工作人员向乙方查询甲方专户有关情况时应出具本人的合法身份证明和单位介绍信。</w:t>
      </w:r>
    </w:p>
    <w:p w:rsidR="00ED4A53" w:rsidRDefault="008A7CE8" w:rsidP="00ED4A53">
      <w:pPr>
        <w:pStyle w:val="af1"/>
      </w:pPr>
      <w:r>
        <w:t>5</w:t>
      </w:r>
      <w:r w:rsidR="00ED4A53">
        <w:rPr>
          <w:rFonts w:hint="eastAsia"/>
        </w:rPr>
        <w:t>、</w:t>
      </w:r>
      <w:r w:rsidRPr="008A7CE8">
        <w:rPr>
          <w:rFonts w:hint="eastAsia"/>
        </w:rPr>
        <w:t>乙方按月向甲方出具对账单，并抄送丙方。乙方应保证对账单内容真实、准确、完整。</w:t>
      </w:r>
    </w:p>
    <w:p w:rsidR="006E7B65" w:rsidRPr="006E7B65" w:rsidRDefault="002A375D" w:rsidP="00ED4A53">
      <w:pPr>
        <w:pStyle w:val="af1"/>
      </w:pPr>
      <w:r>
        <w:t>6</w:t>
      </w:r>
      <w:r w:rsidR="008A16D9">
        <w:rPr>
          <w:rFonts w:hint="eastAsia"/>
        </w:rPr>
        <w:t>、</w:t>
      </w:r>
      <w:r w:rsidRPr="002A375D">
        <w:rPr>
          <w:rFonts w:hint="eastAsia"/>
        </w:rPr>
        <w:t>甲方一次或十二个月以内累计从专户中支取的金额超过</w:t>
      </w:r>
      <w:r w:rsidRPr="002A375D">
        <w:rPr>
          <w:rFonts w:hint="eastAsia"/>
        </w:rPr>
        <w:t>1</w:t>
      </w:r>
      <w:r w:rsidR="00D732F7">
        <w:t>,</w:t>
      </w:r>
      <w:r w:rsidRPr="002A375D">
        <w:rPr>
          <w:rFonts w:hint="eastAsia"/>
        </w:rPr>
        <w:t>000</w:t>
      </w:r>
      <w:r w:rsidRPr="002A375D">
        <w:rPr>
          <w:rFonts w:hint="eastAsia"/>
        </w:rPr>
        <w:t>万元（按照孰</w:t>
      </w:r>
      <w:proofErr w:type="gramStart"/>
      <w:r w:rsidRPr="002A375D">
        <w:rPr>
          <w:rFonts w:hint="eastAsia"/>
        </w:rPr>
        <w:t>低原则</w:t>
      </w:r>
      <w:proofErr w:type="gramEnd"/>
      <w:r w:rsidRPr="002A375D">
        <w:rPr>
          <w:rFonts w:hint="eastAsia"/>
        </w:rPr>
        <w:t>在</w:t>
      </w:r>
      <w:r>
        <w:t>1</w:t>
      </w:r>
      <w:r w:rsidR="00D732F7">
        <w:t>,</w:t>
      </w:r>
      <w:r w:rsidRPr="002A375D">
        <w:rPr>
          <w:rFonts w:hint="eastAsia"/>
        </w:rPr>
        <w:t>000</w:t>
      </w:r>
      <w:r w:rsidRPr="002A375D">
        <w:rPr>
          <w:rFonts w:hint="eastAsia"/>
        </w:rPr>
        <w:t>万元或募集资金净额的</w:t>
      </w:r>
      <w:r w:rsidRPr="002A375D">
        <w:rPr>
          <w:rFonts w:hint="eastAsia"/>
        </w:rPr>
        <w:t>20%</w:t>
      </w:r>
      <w:r w:rsidRPr="002A375D">
        <w:rPr>
          <w:rFonts w:hint="eastAsia"/>
        </w:rPr>
        <w:t>之间确定）的，乙方应当及时以传真方式通知丙方，同时提供专户的支出清单。</w:t>
      </w:r>
    </w:p>
    <w:p w:rsidR="00ED4A53" w:rsidRDefault="002A375D" w:rsidP="00ED4A53">
      <w:pPr>
        <w:pStyle w:val="af1"/>
      </w:pPr>
      <w:r>
        <w:t>7</w:t>
      </w:r>
      <w:r w:rsidR="00ED4A53">
        <w:rPr>
          <w:rFonts w:hint="eastAsia"/>
        </w:rPr>
        <w:t>、</w:t>
      </w:r>
      <w:r w:rsidRPr="002A375D">
        <w:rPr>
          <w:rFonts w:hint="eastAsia"/>
        </w:rPr>
        <w:t>丙方有权根据有关规定更换指定的保荐代表人。丙方更换保荐代表人的，应将相关证明文件书面通知乙方，同时按本协议的要求向甲方、乙方书面通知更换后的保荐代表人联系方式。更换保荐代表人不影响本协议的效力。</w:t>
      </w:r>
    </w:p>
    <w:p w:rsidR="002A375D" w:rsidRDefault="002A375D" w:rsidP="002A375D">
      <w:pPr>
        <w:pStyle w:val="af1"/>
      </w:pPr>
      <w:r>
        <w:rPr>
          <w:rFonts w:hint="eastAsia"/>
        </w:rPr>
        <w:t>8</w:t>
      </w:r>
      <w:r>
        <w:rPr>
          <w:rFonts w:hint="eastAsia"/>
        </w:rPr>
        <w:t>、乙方连续三次未及时向丙方出具对账单或向丙方通知专户大额支取情况，以及存在未配合丙方调查专户情形的，甲方有权单方面终止本协议并注销募集资金专户。</w:t>
      </w:r>
    </w:p>
    <w:p w:rsidR="002A375D" w:rsidRDefault="002A375D" w:rsidP="002A375D">
      <w:pPr>
        <w:pStyle w:val="af1"/>
      </w:pPr>
      <w:r>
        <w:rPr>
          <w:rFonts w:hint="eastAsia"/>
        </w:rPr>
        <w:t>9</w:t>
      </w:r>
      <w:r>
        <w:rPr>
          <w:rFonts w:hint="eastAsia"/>
        </w:rPr>
        <w:t>、本协议自甲、乙、丙三方法定代表人或者其授权代表签署并加盖各自单位公章之日起生效，至专户资金全部支出完毕且丙方督导期结束后失效。</w:t>
      </w:r>
    </w:p>
    <w:p w:rsidR="002A375D" w:rsidRDefault="002A375D" w:rsidP="002A375D">
      <w:pPr>
        <w:pStyle w:val="af1"/>
      </w:pPr>
      <w:r>
        <w:rPr>
          <w:rFonts w:hint="eastAsia"/>
        </w:rPr>
        <w:t>1</w:t>
      </w:r>
      <w:r>
        <w:t>0</w:t>
      </w:r>
      <w:r>
        <w:rPr>
          <w:rFonts w:hint="eastAsia"/>
        </w:rPr>
        <w:t>、本协议一式五</w:t>
      </w:r>
      <w:r w:rsidRPr="002A375D">
        <w:rPr>
          <w:rFonts w:hint="eastAsia"/>
        </w:rPr>
        <w:t>份，甲、乙、丙三方各持一份，向深圳证券交易所、中国证监会山东监管局各报备一份，其余留甲方备用。</w:t>
      </w:r>
    </w:p>
    <w:p w:rsidR="004E7E82" w:rsidRDefault="004E7E82" w:rsidP="004E7E82">
      <w:pPr>
        <w:pStyle w:val="2"/>
        <w:rPr>
          <w:lang w:eastAsia="zh-CN"/>
        </w:rPr>
      </w:pPr>
      <w:r>
        <w:rPr>
          <w:rFonts w:hint="eastAsia"/>
        </w:rPr>
        <w:t>四、备查文件</w:t>
      </w:r>
    </w:p>
    <w:p w:rsidR="002A375D" w:rsidRDefault="004E7E82" w:rsidP="001A2FD9">
      <w:pPr>
        <w:pStyle w:val="af1"/>
      </w:pPr>
      <w:r>
        <w:rPr>
          <w:rFonts w:hint="eastAsia"/>
        </w:rPr>
        <w:t>1</w:t>
      </w:r>
      <w:r>
        <w:rPr>
          <w:rFonts w:hint="eastAsia"/>
        </w:rPr>
        <w:t>、《募集资金三方监管协议》。</w:t>
      </w:r>
    </w:p>
    <w:p w:rsidR="0039103B" w:rsidRPr="008A16D9" w:rsidRDefault="00C95701" w:rsidP="002A375D">
      <w:pPr>
        <w:pStyle w:val="af1"/>
        <w:rPr>
          <w:b/>
        </w:rPr>
      </w:pPr>
      <w:r>
        <w:rPr>
          <w:bCs/>
        </w:rPr>
        <w:t>特此公告</w:t>
      </w:r>
    </w:p>
    <w:p w:rsidR="0039103B" w:rsidRDefault="0039103B" w:rsidP="00E01508">
      <w:pPr>
        <w:spacing w:line="360" w:lineRule="auto"/>
        <w:ind w:firstLineChars="200" w:firstLine="482"/>
        <w:jc w:val="right"/>
        <w:rPr>
          <w:rFonts w:ascii="Times New Roman" w:hAnsi="Times New Roman"/>
          <w:b/>
          <w:sz w:val="24"/>
          <w:szCs w:val="24"/>
        </w:rPr>
      </w:pPr>
    </w:p>
    <w:p w:rsidR="00D42244" w:rsidRPr="007278A8" w:rsidRDefault="00D42244" w:rsidP="004F3BA4">
      <w:pPr>
        <w:wordWrap w:val="0"/>
        <w:spacing w:line="360" w:lineRule="auto"/>
        <w:ind w:firstLineChars="200" w:firstLine="482"/>
        <w:jc w:val="right"/>
        <w:rPr>
          <w:rFonts w:ascii="Times New Roman" w:hAnsi="Times New Roman"/>
          <w:b/>
          <w:sz w:val="24"/>
          <w:szCs w:val="24"/>
        </w:rPr>
      </w:pPr>
      <w:bookmarkStart w:id="0" w:name="_GoBack"/>
      <w:bookmarkEnd w:id="0"/>
      <w:r w:rsidRPr="007278A8">
        <w:rPr>
          <w:rFonts w:ascii="Times New Roman" w:hAnsi="Times New Roman"/>
          <w:b/>
          <w:sz w:val="24"/>
          <w:szCs w:val="24"/>
        </w:rPr>
        <w:t>中</w:t>
      </w:r>
      <w:proofErr w:type="gramStart"/>
      <w:r w:rsidRPr="007278A8">
        <w:rPr>
          <w:rFonts w:ascii="Times New Roman" w:hAnsi="Times New Roman"/>
          <w:b/>
          <w:sz w:val="24"/>
          <w:szCs w:val="24"/>
        </w:rPr>
        <w:t>际</w:t>
      </w:r>
      <w:r w:rsidR="00FB1D42">
        <w:rPr>
          <w:rFonts w:ascii="Times New Roman" w:hAnsi="Times New Roman" w:hint="eastAsia"/>
          <w:b/>
          <w:sz w:val="24"/>
          <w:szCs w:val="24"/>
        </w:rPr>
        <w:t>旭创</w:t>
      </w:r>
      <w:proofErr w:type="gramEnd"/>
      <w:r w:rsidRPr="007278A8">
        <w:rPr>
          <w:rFonts w:ascii="Times New Roman" w:hAnsi="Times New Roman"/>
          <w:b/>
          <w:sz w:val="24"/>
          <w:szCs w:val="24"/>
        </w:rPr>
        <w:t>股份有限公司董事会</w:t>
      </w:r>
      <w:r w:rsidR="004F3BA4">
        <w:rPr>
          <w:rFonts w:ascii="Times New Roman" w:hAnsi="Times New Roman" w:hint="eastAsia"/>
          <w:b/>
          <w:sz w:val="24"/>
          <w:szCs w:val="24"/>
        </w:rPr>
        <w:t xml:space="preserve">  </w:t>
      </w:r>
      <w:r w:rsidR="00D2554A">
        <w:rPr>
          <w:rFonts w:ascii="Times New Roman" w:hAnsi="Times New Roman" w:hint="eastAsia"/>
          <w:b/>
          <w:sz w:val="24"/>
          <w:szCs w:val="24"/>
        </w:rPr>
        <w:t xml:space="preserve">   </w:t>
      </w:r>
    </w:p>
    <w:p w:rsidR="00D42244" w:rsidRPr="007278A8" w:rsidRDefault="00D42244" w:rsidP="00B928F3">
      <w:pPr>
        <w:spacing w:beforeLines="25" w:before="78" w:line="360" w:lineRule="auto"/>
        <w:ind w:firstLineChars="200" w:firstLine="482"/>
        <w:rPr>
          <w:rFonts w:ascii="Times New Roman" w:hAnsi="Times New Roman"/>
          <w:b/>
          <w:sz w:val="24"/>
          <w:szCs w:val="24"/>
        </w:rPr>
      </w:pPr>
      <w:r w:rsidRPr="007278A8">
        <w:rPr>
          <w:rFonts w:ascii="Times New Roman" w:hAnsi="Times New Roman"/>
          <w:b/>
          <w:sz w:val="24"/>
          <w:szCs w:val="24"/>
        </w:rPr>
        <w:t xml:space="preserve">    </w:t>
      </w:r>
      <w:r w:rsidR="000673D4" w:rsidRPr="007278A8">
        <w:rPr>
          <w:rFonts w:ascii="Times New Roman" w:hAnsi="Times New Roman"/>
          <w:b/>
          <w:sz w:val="24"/>
          <w:szCs w:val="24"/>
        </w:rPr>
        <w:t xml:space="preserve">                             </w:t>
      </w:r>
      <w:r w:rsidR="002D1761" w:rsidRPr="007278A8">
        <w:rPr>
          <w:rFonts w:ascii="Times New Roman" w:hAnsi="Times New Roman"/>
          <w:b/>
          <w:sz w:val="24"/>
          <w:szCs w:val="24"/>
        </w:rPr>
        <w:t xml:space="preserve">         </w:t>
      </w:r>
      <w:r w:rsidR="000673D4" w:rsidRPr="007278A8">
        <w:rPr>
          <w:rFonts w:ascii="Times New Roman" w:hAnsi="Times New Roman"/>
          <w:b/>
          <w:sz w:val="24"/>
          <w:szCs w:val="24"/>
        </w:rPr>
        <w:t xml:space="preserve"> </w:t>
      </w:r>
      <w:r w:rsidR="00E23E68">
        <w:rPr>
          <w:rFonts w:ascii="Times New Roman" w:hAnsi="Times New Roman" w:hint="eastAsia"/>
          <w:b/>
          <w:sz w:val="24"/>
          <w:szCs w:val="24"/>
        </w:rPr>
        <w:t xml:space="preserve"> </w:t>
      </w:r>
      <w:r w:rsidRPr="007278A8">
        <w:rPr>
          <w:rFonts w:ascii="Times New Roman" w:hAnsi="Times New Roman"/>
          <w:b/>
          <w:sz w:val="24"/>
          <w:szCs w:val="24"/>
        </w:rPr>
        <w:t>20</w:t>
      </w:r>
      <w:r w:rsidR="00883D55">
        <w:rPr>
          <w:rFonts w:ascii="Times New Roman" w:hAnsi="Times New Roman" w:hint="eastAsia"/>
          <w:b/>
          <w:sz w:val="24"/>
          <w:szCs w:val="24"/>
        </w:rPr>
        <w:t>2</w:t>
      </w:r>
      <w:r w:rsidR="00883D55">
        <w:rPr>
          <w:rFonts w:ascii="Times New Roman" w:hAnsi="Times New Roman"/>
          <w:b/>
          <w:sz w:val="24"/>
          <w:szCs w:val="24"/>
        </w:rPr>
        <w:t>4</w:t>
      </w:r>
      <w:r w:rsidRPr="007278A8">
        <w:rPr>
          <w:rFonts w:ascii="Times New Roman" w:hAnsi="Times New Roman"/>
          <w:b/>
          <w:sz w:val="24"/>
          <w:szCs w:val="24"/>
        </w:rPr>
        <w:t>年</w:t>
      </w:r>
      <w:r w:rsidR="00883D55">
        <w:rPr>
          <w:rFonts w:ascii="Times New Roman" w:hAnsi="Times New Roman" w:hint="eastAsia"/>
          <w:b/>
          <w:sz w:val="24"/>
          <w:szCs w:val="24"/>
        </w:rPr>
        <w:t>0</w:t>
      </w:r>
      <w:r w:rsidR="00883D55">
        <w:rPr>
          <w:rFonts w:ascii="Times New Roman" w:hAnsi="Times New Roman"/>
          <w:b/>
          <w:sz w:val="24"/>
          <w:szCs w:val="24"/>
        </w:rPr>
        <w:t>9</w:t>
      </w:r>
      <w:r w:rsidRPr="007278A8">
        <w:rPr>
          <w:rFonts w:ascii="Times New Roman" w:hAnsi="Times New Roman"/>
          <w:b/>
          <w:sz w:val="24"/>
          <w:szCs w:val="24"/>
        </w:rPr>
        <w:t>月</w:t>
      </w:r>
      <w:r w:rsidR="00883D55">
        <w:rPr>
          <w:rFonts w:ascii="Times New Roman" w:hAnsi="Times New Roman"/>
          <w:b/>
          <w:sz w:val="24"/>
          <w:szCs w:val="24"/>
        </w:rPr>
        <w:t>10</w:t>
      </w:r>
      <w:r w:rsidRPr="007278A8">
        <w:rPr>
          <w:rFonts w:ascii="Times New Roman" w:hAnsi="Times New Roman"/>
          <w:b/>
          <w:sz w:val="24"/>
          <w:szCs w:val="24"/>
        </w:rPr>
        <w:t>日</w:t>
      </w:r>
      <w:r w:rsidR="004F3BA4">
        <w:rPr>
          <w:rFonts w:ascii="Times New Roman" w:hAnsi="Times New Roman" w:hint="eastAsia"/>
          <w:b/>
          <w:sz w:val="24"/>
          <w:szCs w:val="24"/>
        </w:rPr>
        <w:t xml:space="preserve">  </w:t>
      </w:r>
      <w:r w:rsidR="00D2554A">
        <w:rPr>
          <w:rFonts w:ascii="Times New Roman" w:hAnsi="Times New Roman" w:hint="eastAsia"/>
          <w:b/>
          <w:sz w:val="24"/>
          <w:szCs w:val="24"/>
        </w:rPr>
        <w:t xml:space="preserve">  </w:t>
      </w:r>
    </w:p>
    <w:sectPr w:rsidR="00D42244" w:rsidRPr="007278A8" w:rsidSect="00E01508">
      <w:pgSz w:w="11906" w:h="16838"/>
      <w:pgMar w:top="1304" w:right="1531" w:bottom="124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06" w:rsidRDefault="00BE2806" w:rsidP="008F1C36">
      <w:r>
        <w:separator/>
      </w:r>
    </w:p>
  </w:endnote>
  <w:endnote w:type="continuationSeparator" w:id="0">
    <w:p w:rsidR="00BE2806" w:rsidRDefault="00BE2806" w:rsidP="008F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06" w:rsidRDefault="00BE2806" w:rsidP="008F1C36">
      <w:r>
        <w:separator/>
      </w:r>
    </w:p>
  </w:footnote>
  <w:footnote w:type="continuationSeparator" w:id="0">
    <w:p w:rsidR="00BE2806" w:rsidRDefault="00BE2806" w:rsidP="008F1C36">
      <w:r>
        <w:continuationSeparator/>
      </w:r>
    </w:p>
  </w:footnote>
  <w:footnote w:id="1">
    <w:p w:rsidR="00003A14" w:rsidRDefault="00003A14">
      <w:pPr>
        <w:pStyle w:val="af5"/>
      </w:pPr>
      <w:r w:rsidRPr="00003A14">
        <w:rPr>
          <w:rStyle w:val="af7"/>
          <w:rFonts w:ascii="Times New Roman" w:hAnsi="Times New Roman"/>
        </w:rPr>
        <w:footnoteRef/>
      </w:r>
      <w:r w:rsidRPr="00003A14">
        <w:rPr>
          <w:rFonts w:hint="eastAsia"/>
        </w:rPr>
        <w:t>截至本公告日，本表涉及的募集资金专</w:t>
      </w:r>
      <w:proofErr w:type="gramStart"/>
      <w:r w:rsidRPr="00003A14">
        <w:rPr>
          <w:rFonts w:hint="eastAsia"/>
        </w:rPr>
        <w:t>户尚未</w:t>
      </w:r>
      <w:proofErr w:type="gramEnd"/>
      <w:r w:rsidRPr="00003A14">
        <w:rPr>
          <w:rFonts w:hint="eastAsia"/>
        </w:rPr>
        <w:t>存储募集资金。</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167E"/>
    <w:multiLevelType w:val="hybridMultilevel"/>
    <w:tmpl w:val="B818ED04"/>
    <w:lvl w:ilvl="0" w:tplc="245A0D68">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5DA4BC8"/>
    <w:multiLevelType w:val="hybridMultilevel"/>
    <w:tmpl w:val="8F7C13FE"/>
    <w:lvl w:ilvl="0" w:tplc="D3D07338">
      <w:start w:val="1"/>
      <w:numFmt w:val="decimal"/>
      <w:lvlText w:val="%1"/>
      <w:lvlJc w:val="center"/>
      <w:pPr>
        <w:ind w:left="274" w:hanging="132"/>
      </w:pPr>
      <w:rPr>
        <w:rFonts w:hint="eastAsia"/>
      </w:rPr>
    </w:lvl>
    <w:lvl w:ilvl="1" w:tplc="04090019" w:tentative="1">
      <w:start w:val="1"/>
      <w:numFmt w:val="lowerLetter"/>
      <w:lvlText w:val="%2)"/>
      <w:lvlJc w:val="left"/>
      <w:pPr>
        <w:ind w:left="694" w:hanging="420"/>
      </w:pPr>
    </w:lvl>
    <w:lvl w:ilvl="2" w:tplc="0409001B" w:tentative="1">
      <w:start w:val="1"/>
      <w:numFmt w:val="lowerRoman"/>
      <w:lvlText w:val="%3."/>
      <w:lvlJc w:val="right"/>
      <w:pPr>
        <w:ind w:left="1114" w:hanging="420"/>
      </w:pPr>
    </w:lvl>
    <w:lvl w:ilvl="3" w:tplc="0409000F" w:tentative="1">
      <w:start w:val="1"/>
      <w:numFmt w:val="decimal"/>
      <w:lvlText w:val="%4."/>
      <w:lvlJc w:val="left"/>
      <w:pPr>
        <w:ind w:left="1534" w:hanging="420"/>
      </w:pPr>
    </w:lvl>
    <w:lvl w:ilvl="4" w:tplc="04090019" w:tentative="1">
      <w:start w:val="1"/>
      <w:numFmt w:val="lowerLetter"/>
      <w:lvlText w:val="%5)"/>
      <w:lvlJc w:val="left"/>
      <w:pPr>
        <w:ind w:left="1954" w:hanging="420"/>
      </w:pPr>
    </w:lvl>
    <w:lvl w:ilvl="5" w:tplc="0409001B" w:tentative="1">
      <w:start w:val="1"/>
      <w:numFmt w:val="lowerRoman"/>
      <w:lvlText w:val="%6."/>
      <w:lvlJc w:val="right"/>
      <w:pPr>
        <w:ind w:left="2374" w:hanging="420"/>
      </w:pPr>
    </w:lvl>
    <w:lvl w:ilvl="6" w:tplc="0409000F" w:tentative="1">
      <w:start w:val="1"/>
      <w:numFmt w:val="decimal"/>
      <w:lvlText w:val="%7."/>
      <w:lvlJc w:val="left"/>
      <w:pPr>
        <w:ind w:left="2794" w:hanging="420"/>
      </w:pPr>
    </w:lvl>
    <w:lvl w:ilvl="7" w:tplc="04090019" w:tentative="1">
      <w:start w:val="1"/>
      <w:numFmt w:val="lowerLetter"/>
      <w:lvlText w:val="%8)"/>
      <w:lvlJc w:val="left"/>
      <w:pPr>
        <w:ind w:left="3214" w:hanging="420"/>
      </w:pPr>
    </w:lvl>
    <w:lvl w:ilvl="8" w:tplc="0409001B" w:tentative="1">
      <w:start w:val="1"/>
      <w:numFmt w:val="lowerRoman"/>
      <w:lvlText w:val="%9."/>
      <w:lvlJc w:val="right"/>
      <w:pPr>
        <w:ind w:left="3634" w:hanging="420"/>
      </w:pPr>
    </w:lvl>
  </w:abstractNum>
  <w:abstractNum w:abstractNumId="2" w15:restartNumberingAfterBreak="0">
    <w:nsid w:val="4A7F4132"/>
    <w:multiLevelType w:val="hybridMultilevel"/>
    <w:tmpl w:val="DF348998"/>
    <w:lvl w:ilvl="0" w:tplc="E72C3DEC">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45F13F3"/>
    <w:multiLevelType w:val="hybridMultilevel"/>
    <w:tmpl w:val="B818ED04"/>
    <w:lvl w:ilvl="0" w:tplc="245A0D68">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5E74106"/>
    <w:multiLevelType w:val="hybridMultilevel"/>
    <w:tmpl w:val="8F7C13FE"/>
    <w:lvl w:ilvl="0" w:tplc="D3D07338">
      <w:start w:val="1"/>
      <w:numFmt w:val="decimal"/>
      <w:lvlText w:val="%1"/>
      <w:lvlJc w:val="center"/>
      <w:pPr>
        <w:ind w:left="274" w:hanging="132"/>
      </w:pPr>
      <w:rPr>
        <w:rFonts w:hint="eastAsia"/>
      </w:rPr>
    </w:lvl>
    <w:lvl w:ilvl="1" w:tplc="04090019" w:tentative="1">
      <w:start w:val="1"/>
      <w:numFmt w:val="lowerLetter"/>
      <w:lvlText w:val="%2)"/>
      <w:lvlJc w:val="left"/>
      <w:pPr>
        <w:ind w:left="694" w:hanging="420"/>
      </w:pPr>
    </w:lvl>
    <w:lvl w:ilvl="2" w:tplc="0409001B" w:tentative="1">
      <w:start w:val="1"/>
      <w:numFmt w:val="lowerRoman"/>
      <w:lvlText w:val="%3."/>
      <w:lvlJc w:val="right"/>
      <w:pPr>
        <w:ind w:left="1114" w:hanging="420"/>
      </w:pPr>
    </w:lvl>
    <w:lvl w:ilvl="3" w:tplc="0409000F" w:tentative="1">
      <w:start w:val="1"/>
      <w:numFmt w:val="decimal"/>
      <w:lvlText w:val="%4."/>
      <w:lvlJc w:val="left"/>
      <w:pPr>
        <w:ind w:left="1534" w:hanging="420"/>
      </w:pPr>
    </w:lvl>
    <w:lvl w:ilvl="4" w:tplc="04090019" w:tentative="1">
      <w:start w:val="1"/>
      <w:numFmt w:val="lowerLetter"/>
      <w:lvlText w:val="%5)"/>
      <w:lvlJc w:val="left"/>
      <w:pPr>
        <w:ind w:left="1954" w:hanging="420"/>
      </w:pPr>
    </w:lvl>
    <w:lvl w:ilvl="5" w:tplc="0409001B" w:tentative="1">
      <w:start w:val="1"/>
      <w:numFmt w:val="lowerRoman"/>
      <w:lvlText w:val="%6."/>
      <w:lvlJc w:val="right"/>
      <w:pPr>
        <w:ind w:left="2374" w:hanging="420"/>
      </w:pPr>
    </w:lvl>
    <w:lvl w:ilvl="6" w:tplc="0409000F" w:tentative="1">
      <w:start w:val="1"/>
      <w:numFmt w:val="decimal"/>
      <w:lvlText w:val="%7."/>
      <w:lvlJc w:val="left"/>
      <w:pPr>
        <w:ind w:left="2794" w:hanging="420"/>
      </w:pPr>
    </w:lvl>
    <w:lvl w:ilvl="7" w:tplc="04090019" w:tentative="1">
      <w:start w:val="1"/>
      <w:numFmt w:val="lowerLetter"/>
      <w:lvlText w:val="%8)"/>
      <w:lvlJc w:val="left"/>
      <w:pPr>
        <w:ind w:left="3214" w:hanging="420"/>
      </w:pPr>
    </w:lvl>
    <w:lvl w:ilvl="8" w:tplc="0409001B" w:tentative="1">
      <w:start w:val="1"/>
      <w:numFmt w:val="lowerRoman"/>
      <w:lvlText w:val="%9."/>
      <w:lvlJc w:val="right"/>
      <w:pPr>
        <w:ind w:left="3634"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C36"/>
    <w:rsid w:val="000009D5"/>
    <w:rsid w:val="00003A14"/>
    <w:rsid w:val="00004626"/>
    <w:rsid w:val="00007922"/>
    <w:rsid w:val="00012780"/>
    <w:rsid w:val="00013A9F"/>
    <w:rsid w:val="00015710"/>
    <w:rsid w:val="000315F0"/>
    <w:rsid w:val="000317B6"/>
    <w:rsid w:val="00032FCB"/>
    <w:rsid w:val="00035401"/>
    <w:rsid w:val="000369CC"/>
    <w:rsid w:val="000377FA"/>
    <w:rsid w:val="00042EF2"/>
    <w:rsid w:val="000434F3"/>
    <w:rsid w:val="00051FD4"/>
    <w:rsid w:val="00052788"/>
    <w:rsid w:val="000555F8"/>
    <w:rsid w:val="00055AD4"/>
    <w:rsid w:val="0005646B"/>
    <w:rsid w:val="000570F7"/>
    <w:rsid w:val="00057642"/>
    <w:rsid w:val="00060F9B"/>
    <w:rsid w:val="00064937"/>
    <w:rsid w:val="000673D4"/>
    <w:rsid w:val="00073E3B"/>
    <w:rsid w:val="00091199"/>
    <w:rsid w:val="000913C6"/>
    <w:rsid w:val="00092F8D"/>
    <w:rsid w:val="000A0EFF"/>
    <w:rsid w:val="000A1357"/>
    <w:rsid w:val="000A19CD"/>
    <w:rsid w:val="000A2350"/>
    <w:rsid w:val="000A7B18"/>
    <w:rsid w:val="000B2D2E"/>
    <w:rsid w:val="000B38C6"/>
    <w:rsid w:val="000B4E80"/>
    <w:rsid w:val="000B6A87"/>
    <w:rsid w:val="000C0095"/>
    <w:rsid w:val="000C1EEE"/>
    <w:rsid w:val="000D0601"/>
    <w:rsid w:val="000D10A8"/>
    <w:rsid w:val="000D401D"/>
    <w:rsid w:val="000E4283"/>
    <w:rsid w:val="000E7908"/>
    <w:rsid w:val="000E7B45"/>
    <w:rsid w:val="000F2FA5"/>
    <w:rsid w:val="0010150A"/>
    <w:rsid w:val="001021E7"/>
    <w:rsid w:val="00103968"/>
    <w:rsid w:val="00104731"/>
    <w:rsid w:val="00105ABF"/>
    <w:rsid w:val="00106983"/>
    <w:rsid w:val="00107668"/>
    <w:rsid w:val="00112204"/>
    <w:rsid w:val="00112CF0"/>
    <w:rsid w:val="00114813"/>
    <w:rsid w:val="00116622"/>
    <w:rsid w:val="001218EE"/>
    <w:rsid w:val="00126866"/>
    <w:rsid w:val="001270C6"/>
    <w:rsid w:val="00130FD3"/>
    <w:rsid w:val="001351AB"/>
    <w:rsid w:val="001367D4"/>
    <w:rsid w:val="0014024D"/>
    <w:rsid w:val="0014362B"/>
    <w:rsid w:val="00150083"/>
    <w:rsid w:val="00152D0B"/>
    <w:rsid w:val="00153E49"/>
    <w:rsid w:val="0016183B"/>
    <w:rsid w:val="00162B0E"/>
    <w:rsid w:val="001647A7"/>
    <w:rsid w:val="001674B6"/>
    <w:rsid w:val="00167B94"/>
    <w:rsid w:val="00170513"/>
    <w:rsid w:val="00173B4F"/>
    <w:rsid w:val="0017531E"/>
    <w:rsid w:val="00176854"/>
    <w:rsid w:val="001771EF"/>
    <w:rsid w:val="00185468"/>
    <w:rsid w:val="00185E2F"/>
    <w:rsid w:val="0019776E"/>
    <w:rsid w:val="001A0BBA"/>
    <w:rsid w:val="001A2FD9"/>
    <w:rsid w:val="001A3B04"/>
    <w:rsid w:val="001A7707"/>
    <w:rsid w:val="001B5F65"/>
    <w:rsid w:val="001C31BE"/>
    <w:rsid w:val="001C3A90"/>
    <w:rsid w:val="001C5EA2"/>
    <w:rsid w:val="001D2F99"/>
    <w:rsid w:val="001D4683"/>
    <w:rsid w:val="001E0A1D"/>
    <w:rsid w:val="001E1BC1"/>
    <w:rsid w:val="001E34B5"/>
    <w:rsid w:val="001E3EC5"/>
    <w:rsid w:val="001E4315"/>
    <w:rsid w:val="001F157A"/>
    <w:rsid w:val="001F396A"/>
    <w:rsid w:val="001F5B1E"/>
    <w:rsid w:val="002038A0"/>
    <w:rsid w:val="00204A59"/>
    <w:rsid w:val="00210FB4"/>
    <w:rsid w:val="0021390F"/>
    <w:rsid w:val="002177CF"/>
    <w:rsid w:val="00220A92"/>
    <w:rsid w:val="0022240D"/>
    <w:rsid w:val="00223829"/>
    <w:rsid w:val="00225E6D"/>
    <w:rsid w:val="002264EC"/>
    <w:rsid w:val="002272A3"/>
    <w:rsid w:val="00230E33"/>
    <w:rsid w:val="00231C61"/>
    <w:rsid w:val="002344DB"/>
    <w:rsid w:val="00237C01"/>
    <w:rsid w:val="00241BBD"/>
    <w:rsid w:val="00243D92"/>
    <w:rsid w:val="00243F00"/>
    <w:rsid w:val="00253B04"/>
    <w:rsid w:val="002553AA"/>
    <w:rsid w:val="002564D7"/>
    <w:rsid w:val="00261C86"/>
    <w:rsid w:val="00262A5B"/>
    <w:rsid w:val="00262B08"/>
    <w:rsid w:val="00276AD9"/>
    <w:rsid w:val="002824F0"/>
    <w:rsid w:val="00282DFE"/>
    <w:rsid w:val="0028369A"/>
    <w:rsid w:val="00283DC5"/>
    <w:rsid w:val="00285E17"/>
    <w:rsid w:val="00293132"/>
    <w:rsid w:val="002978D9"/>
    <w:rsid w:val="002A1E73"/>
    <w:rsid w:val="002A375D"/>
    <w:rsid w:val="002A37BA"/>
    <w:rsid w:val="002A3875"/>
    <w:rsid w:val="002A58F2"/>
    <w:rsid w:val="002B5904"/>
    <w:rsid w:val="002C07E7"/>
    <w:rsid w:val="002C568A"/>
    <w:rsid w:val="002D027E"/>
    <w:rsid w:val="002D1761"/>
    <w:rsid w:val="002D4F8B"/>
    <w:rsid w:val="002D4FD4"/>
    <w:rsid w:val="002D5022"/>
    <w:rsid w:val="002D72A7"/>
    <w:rsid w:val="002D7452"/>
    <w:rsid w:val="002E0F65"/>
    <w:rsid w:val="002E146A"/>
    <w:rsid w:val="002E7B27"/>
    <w:rsid w:val="002F04E3"/>
    <w:rsid w:val="002F1629"/>
    <w:rsid w:val="003004CA"/>
    <w:rsid w:val="003015C9"/>
    <w:rsid w:val="00302E49"/>
    <w:rsid w:val="003062D5"/>
    <w:rsid w:val="003126C0"/>
    <w:rsid w:val="003216DB"/>
    <w:rsid w:val="00321807"/>
    <w:rsid w:val="00322F30"/>
    <w:rsid w:val="003335A2"/>
    <w:rsid w:val="00342C33"/>
    <w:rsid w:val="00343C13"/>
    <w:rsid w:val="00351FEA"/>
    <w:rsid w:val="00353486"/>
    <w:rsid w:val="003608CD"/>
    <w:rsid w:val="00360A22"/>
    <w:rsid w:val="00372600"/>
    <w:rsid w:val="00372DCF"/>
    <w:rsid w:val="00373241"/>
    <w:rsid w:val="003736D1"/>
    <w:rsid w:val="003821E5"/>
    <w:rsid w:val="0038543D"/>
    <w:rsid w:val="00390C0D"/>
    <w:rsid w:val="0039103B"/>
    <w:rsid w:val="00391706"/>
    <w:rsid w:val="00392977"/>
    <w:rsid w:val="003929D0"/>
    <w:rsid w:val="003A005D"/>
    <w:rsid w:val="003A2868"/>
    <w:rsid w:val="003A511E"/>
    <w:rsid w:val="003A7AEB"/>
    <w:rsid w:val="003B1421"/>
    <w:rsid w:val="003B1A58"/>
    <w:rsid w:val="003B2DE8"/>
    <w:rsid w:val="003B597A"/>
    <w:rsid w:val="003B6825"/>
    <w:rsid w:val="003C2EA8"/>
    <w:rsid w:val="003C3351"/>
    <w:rsid w:val="003C56D2"/>
    <w:rsid w:val="003D0418"/>
    <w:rsid w:val="003D057A"/>
    <w:rsid w:val="003D15AE"/>
    <w:rsid w:val="003D7C46"/>
    <w:rsid w:val="003E1241"/>
    <w:rsid w:val="003E3302"/>
    <w:rsid w:val="003E6E29"/>
    <w:rsid w:val="003E7695"/>
    <w:rsid w:val="003E7A9C"/>
    <w:rsid w:val="003E7E3B"/>
    <w:rsid w:val="003F1011"/>
    <w:rsid w:val="003F4AE3"/>
    <w:rsid w:val="00407D8C"/>
    <w:rsid w:val="00412945"/>
    <w:rsid w:val="00413EF5"/>
    <w:rsid w:val="00414727"/>
    <w:rsid w:val="004153F4"/>
    <w:rsid w:val="00416E83"/>
    <w:rsid w:val="0042572D"/>
    <w:rsid w:val="004279E3"/>
    <w:rsid w:val="00437B04"/>
    <w:rsid w:val="004404F2"/>
    <w:rsid w:val="00443E16"/>
    <w:rsid w:val="004449FA"/>
    <w:rsid w:val="00444A2D"/>
    <w:rsid w:val="00444D54"/>
    <w:rsid w:val="0045064F"/>
    <w:rsid w:val="00452C1C"/>
    <w:rsid w:val="00456602"/>
    <w:rsid w:val="00457877"/>
    <w:rsid w:val="00461BE2"/>
    <w:rsid w:val="00461C73"/>
    <w:rsid w:val="004629C1"/>
    <w:rsid w:val="0046638D"/>
    <w:rsid w:val="004716EF"/>
    <w:rsid w:val="00472061"/>
    <w:rsid w:val="00472EEB"/>
    <w:rsid w:val="004739DB"/>
    <w:rsid w:val="00473E05"/>
    <w:rsid w:val="00480179"/>
    <w:rsid w:val="0048037D"/>
    <w:rsid w:val="00481E48"/>
    <w:rsid w:val="0048458E"/>
    <w:rsid w:val="0048765A"/>
    <w:rsid w:val="00487E18"/>
    <w:rsid w:val="00493DCA"/>
    <w:rsid w:val="004962C5"/>
    <w:rsid w:val="004A2497"/>
    <w:rsid w:val="004A39A8"/>
    <w:rsid w:val="004A5854"/>
    <w:rsid w:val="004A75FA"/>
    <w:rsid w:val="004B1414"/>
    <w:rsid w:val="004B6E55"/>
    <w:rsid w:val="004C0C55"/>
    <w:rsid w:val="004C30C2"/>
    <w:rsid w:val="004C36F6"/>
    <w:rsid w:val="004C54BE"/>
    <w:rsid w:val="004C55FB"/>
    <w:rsid w:val="004C58EA"/>
    <w:rsid w:val="004C6FB2"/>
    <w:rsid w:val="004D343F"/>
    <w:rsid w:val="004E2E59"/>
    <w:rsid w:val="004E511A"/>
    <w:rsid w:val="004E7E82"/>
    <w:rsid w:val="004F3BA4"/>
    <w:rsid w:val="00501648"/>
    <w:rsid w:val="00501D52"/>
    <w:rsid w:val="0050640E"/>
    <w:rsid w:val="00506599"/>
    <w:rsid w:val="005076BB"/>
    <w:rsid w:val="00514D21"/>
    <w:rsid w:val="00514FB9"/>
    <w:rsid w:val="005220D2"/>
    <w:rsid w:val="00523846"/>
    <w:rsid w:val="00532607"/>
    <w:rsid w:val="00534E40"/>
    <w:rsid w:val="005350B6"/>
    <w:rsid w:val="00537CF2"/>
    <w:rsid w:val="0054065F"/>
    <w:rsid w:val="005423DD"/>
    <w:rsid w:val="005454FE"/>
    <w:rsid w:val="0054659D"/>
    <w:rsid w:val="00546B71"/>
    <w:rsid w:val="00547279"/>
    <w:rsid w:val="00547B51"/>
    <w:rsid w:val="00555A9D"/>
    <w:rsid w:val="00556A64"/>
    <w:rsid w:val="0055786F"/>
    <w:rsid w:val="00564BE9"/>
    <w:rsid w:val="005721E3"/>
    <w:rsid w:val="00572C1C"/>
    <w:rsid w:val="005768B5"/>
    <w:rsid w:val="00576CEF"/>
    <w:rsid w:val="00581F73"/>
    <w:rsid w:val="00582094"/>
    <w:rsid w:val="005829C8"/>
    <w:rsid w:val="00585B26"/>
    <w:rsid w:val="00586364"/>
    <w:rsid w:val="005904A6"/>
    <w:rsid w:val="00592329"/>
    <w:rsid w:val="005925ED"/>
    <w:rsid w:val="00595324"/>
    <w:rsid w:val="00595F84"/>
    <w:rsid w:val="005A1A18"/>
    <w:rsid w:val="005A1C81"/>
    <w:rsid w:val="005A5741"/>
    <w:rsid w:val="005A7A36"/>
    <w:rsid w:val="005B0EDF"/>
    <w:rsid w:val="005B6FFD"/>
    <w:rsid w:val="005C1240"/>
    <w:rsid w:val="005C7205"/>
    <w:rsid w:val="005C7603"/>
    <w:rsid w:val="005D0C5A"/>
    <w:rsid w:val="005D6E63"/>
    <w:rsid w:val="005D733E"/>
    <w:rsid w:val="005E0A03"/>
    <w:rsid w:val="005E0DB0"/>
    <w:rsid w:val="005E1597"/>
    <w:rsid w:val="005E1841"/>
    <w:rsid w:val="005E30F9"/>
    <w:rsid w:val="005E498B"/>
    <w:rsid w:val="005E61DC"/>
    <w:rsid w:val="005F3206"/>
    <w:rsid w:val="005F4ABA"/>
    <w:rsid w:val="00602EBC"/>
    <w:rsid w:val="00606616"/>
    <w:rsid w:val="00614171"/>
    <w:rsid w:val="00616168"/>
    <w:rsid w:val="0062137C"/>
    <w:rsid w:val="0062489D"/>
    <w:rsid w:val="00626D20"/>
    <w:rsid w:val="0063039D"/>
    <w:rsid w:val="00631066"/>
    <w:rsid w:val="00643FC0"/>
    <w:rsid w:val="00647057"/>
    <w:rsid w:val="00652F67"/>
    <w:rsid w:val="006547D7"/>
    <w:rsid w:val="00666134"/>
    <w:rsid w:val="006750D2"/>
    <w:rsid w:val="006768EB"/>
    <w:rsid w:val="00676D79"/>
    <w:rsid w:val="00677E79"/>
    <w:rsid w:val="006871C1"/>
    <w:rsid w:val="006A7B7B"/>
    <w:rsid w:val="006B7AE6"/>
    <w:rsid w:val="006C215E"/>
    <w:rsid w:val="006D0A9F"/>
    <w:rsid w:val="006D1A7B"/>
    <w:rsid w:val="006D5C99"/>
    <w:rsid w:val="006D6416"/>
    <w:rsid w:val="006D7B45"/>
    <w:rsid w:val="006E25AE"/>
    <w:rsid w:val="006E7603"/>
    <w:rsid w:val="006E7B65"/>
    <w:rsid w:val="006F16AA"/>
    <w:rsid w:val="006F172E"/>
    <w:rsid w:val="006F37A2"/>
    <w:rsid w:val="006F45DE"/>
    <w:rsid w:val="006F7974"/>
    <w:rsid w:val="00704085"/>
    <w:rsid w:val="007054A7"/>
    <w:rsid w:val="007066C8"/>
    <w:rsid w:val="00710392"/>
    <w:rsid w:val="0071200A"/>
    <w:rsid w:val="007126C4"/>
    <w:rsid w:val="00713F51"/>
    <w:rsid w:val="00714B72"/>
    <w:rsid w:val="0072768C"/>
    <w:rsid w:val="007278A8"/>
    <w:rsid w:val="00733250"/>
    <w:rsid w:val="00737DF6"/>
    <w:rsid w:val="0074268E"/>
    <w:rsid w:val="00745161"/>
    <w:rsid w:val="007451E8"/>
    <w:rsid w:val="00750410"/>
    <w:rsid w:val="00757E1F"/>
    <w:rsid w:val="00760701"/>
    <w:rsid w:val="007625C4"/>
    <w:rsid w:val="00762F60"/>
    <w:rsid w:val="00770EBE"/>
    <w:rsid w:val="00771F9C"/>
    <w:rsid w:val="0077309A"/>
    <w:rsid w:val="00774DBA"/>
    <w:rsid w:val="0078067F"/>
    <w:rsid w:val="00787D88"/>
    <w:rsid w:val="00787F85"/>
    <w:rsid w:val="007906E9"/>
    <w:rsid w:val="0079134E"/>
    <w:rsid w:val="00795896"/>
    <w:rsid w:val="00796487"/>
    <w:rsid w:val="007964A6"/>
    <w:rsid w:val="007964FD"/>
    <w:rsid w:val="007A4C0C"/>
    <w:rsid w:val="007A4CEE"/>
    <w:rsid w:val="007B19AD"/>
    <w:rsid w:val="007B4191"/>
    <w:rsid w:val="007B7275"/>
    <w:rsid w:val="007C10EF"/>
    <w:rsid w:val="007C3523"/>
    <w:rsid w:val="007C754C"/>
    <w:rsid w:val="007D34E8"/>
    <w:rsid w:val="007E5AA3"/>
    <w:rsid w:val="007F0BBB"/>
    <w:rsid w:val="007F259F"/>
    <w:rsid w:val="007F2A59"/>
    <w:rsid w:val="007F5785"/>
    <w:rsid w:val="007F61ED"/>
    <w:rsid w:val="00802D4F"/>
    <w:rsid w:val="0080522F"/>
    <w:rsid w:val="00810E4E"/>
    <w:rsid w:val="00812467"/>
    <w:rsid w:val="0081649D"/>
    <w:rsid w:val="00817C58"/>
    <w:rsid w:val="00823DA3"/>
    <w:rsid w:val="00824E83"/>
    <w:rsid w:val="008334D6"/>
    <w:rsid w:val="0083372A"/>
    <w:rsid w:val="00834301"/>
    <w:rsid w:val="00835958"/>
    <w:rsid w:val="008378B8"/>
    <w:rsid w:val="00847722"/>
    <w:rsid w:val="00852310"/>
    <w:rsid w:val="00853C2A"/>
    <w:rsid w:val="008629FE"/>
    <w:rsid w:val="00863675"/>
    <w:rsid w:val="00863E20"/>
    <w:rsid w:val="00865731"/>
    <w:rsid w:val="0086722C"/>
    <w:rsid w:val="00872075"/>
    <w:rsid w:val="00872584"/>
    <w:rsid w:val="00874AB6"/>
    <w:rsid w:val="00875B84"/>
    <w:rsid w:val="00876DB7"/>
    <w:rsid w:val="00883D55"/>
    <w:rsid w:val="00891609"/>
    <w:rsid w:val="0089199E"/>
    <w:rsid w:val="0089240D"/>
    <w:rsid w:val="00895D27"/>
    <w:rsid w:val="008A0BA9"/>
    <w:rsid w:val="008A16D9"/>
    <w:rsid w:val="008A1D8D"/>
    <w:rsid w:val="008A2344"/>
    <w:rsid w:val="008A4615"/>
    <w:rsid w:val="008A5370"/>
    <w:rsid w:val="008A6969"/>
    <w:rsid w:val="008A7388"/>
    <w:rsid w:val="008A79F5"/>
    <w:rsid w:val="008A7CE8"/>
    <w:rsid w:val="008B1150"/>
    <w:rsid w:val="008B4B86"/>
    <w:rsid w:val="008B5C73"/>
    <w:rsid w:val="008B6D88"/>
    <w:rsid w:val="008B7CB0"/>
    <w:rsid w:val="008C0DDD"/>
    <w:rsid w:val="008E0171"/>
    <w:rsid w:val="008E2A23"/>
    <w:rsid w:val="008E482F"/>
    <w:rsid w:val="008E664F"/>
    <w:rsid w:val="008F04A0"/>
    <w:rsid w:val="008F1C36"/>
    <w:rsid w:val="008F775F"/>
    <w:rsid w:val="00900DEB"/>
    <w:rsid w:val="0090117B"/>
    <w:rsid w:val="00902352"/>
    <w:rsid w:val="00906396"/>
    <w:rsid w:val="009076E8"/>
    <w:rsid w:val="009134CC"/>
    <w:rsid w:val="00915C7B"/>
    <w:rsid w:val="0091609C"/>
    <w:rsid w:val="00917BA3"/>
    <w:rsid w:val="009233B6"/>
    <w:rsid w:val="00927A0D"/>
    <w:rsid w:val="0093074A"/>
    <w:rsid w:val="00935549"/>
    <w:rsid w:val="00937186"/>
    <w:rsid w:val="00943C2C"/>
    <w:rsid w:val="009444CF"/>
    <w:rsid w:val="009459BF"/>
    <w:rsid w:val="00945E8D"/>
    <w:rsid w:val="00950AB7"/>
    <w:rsid w:val="009526C6"/>
    <w:rsid w:val="00954E78"/>
    <w:rsid w:val="0095736F"/>
    <w:rsid w:val="00957E50"/>
    <w:rsid w:val="00962F92"/>
    <w:rsid w:val="00964A73"/>
    <w:rsid w:val="00973B68"/>
    <w:rsid w:val="009743C2"/>
    <w:rsid w:val="00975720"/>
    <w:rsid w:val="00983E5E"/>
    <w:rsid w:val="00986608"/>
    <w:rsid w:val="00993004"/>
    <w:rsid w:val="009A20AF"/>
    <w:rsid w:val="009A2400"/>
    <w:rsid w:val="009A7AF7"/>
    <w:rsid w:val="009B70B9"/>
    <w:rsid w:val="009C164B"/>
    <w:rsid w:val="009C186E"/>
    <w:rsid w:val="009C1AFC"/>
    <w:rsid w:val="009C27D0"/>
    <w:rsid w:val="009D368E"/>
    <w:rsid w:val="009D37C0"/>
    <w:rsid w:val="009D6340"/>
    <w:rsid w:val="009D644E"/>
    <w:rsid w:val="009E5081"/>
    <w:rsid w:val="009E65D6"/>
    <w:rsid w:val="009E732E"/>
    <w:rsid w:val="009F2B80"/>
    <w:rsid w:val="009F5025"/>
    <w:rsid w:val="00A009B4"/>
    <w:rsid w:val="00A01363"/>
    <w:rsid w:val="00A030CB"/>
    <w:rsid w:val="00A07447"/>
    <w:rsid w:val="00A10A65"/>
    <w:rsid w:val="00A13A1F"/>
    <w:rsid w:val="00A14E22"/>
    <w:rsid w:val="00A14F58"/>
    <w:rsid w:val="00A21635"/>
    <w:rsid w:val="00A30BD7"/>
    <w:rsid w:val="00A313FC"/>
    <w:rsid w:val="00A33A34"/>
    <w:rsid w:val="00A344EF"/>
    <w:rsid w:val="00A42EB4"/>
    <w:rsid w:val="00A46688"/>
    <w:rsid w:val="00A50491"/>
    <w:rsid w:val="00A51486"/>
    <w:rsid w:val="00A54CAB"/>
    <w:rsid w:val="00A625B0"/>
    <w:rsid w:val="00A62B63"/>
    <w:rsid w:val="00A672C0"/>
    <w:rsid w:val="00A75864"/>
    <w:rsid w:val="00A845EA"/>
    <w:rsid w:val="00A85CDD"/>
    <w:rsid w:val="00A90613"/>
    <w:rsid w:val="00A90FCC"/>
    <w:rsid w:val="00A94710"/>
    <w:rsid w:val="00A958BE"/>
    <w:rsid w:val="00AA6492"/>
    <w:rsid w:val="00AB045E"/>
    <w:rsid w:val="00AB133A"/>
    <w:rsid w:val="00AB26D9"/>
    <w:rsid w:val="00AB2C53"/>
    <w:rsid w:val="00AB2C8B"/>
    <w:rsid w:val="00AB60B1"/>
    <w:rsid w:val="00AC0DD9"/>
    <w:rsid w:val="00AC4329"/>
    <w:rsid w:val="00AD055C"/>
    <w:rsid w:val="00AD094F"/>
    <w:rsid w:val="00AD28A3"/>
    <w:rsid w:val="00AD5040"/>
    <w:rsid w:val="00AD6782"/>
    <w:rsid w:val="00AD6D05"/>
    <w:rsid w:val="00AE11D4"/>
    <w:rsid w:val="00AE40EE"/>
    <w:rsid w:val="00AE4C83"/>
    <w:rsid w:val="00AE5CE6"/>
    <w:rsid w:val="00AF2A69"/>
    <w:rsid w:val="00B0620C"/>
    <w:rsid w:val="00B07F0E"/>
    <w:rsid w:val="00B20E7F"/>
    <w:rsid w:val="00B22FDD"/>
    <w:rsid w:val="00B248EE"/>
    <w:rsid w:val="00B26255"/>
    <w:rsid w:val="00B26614"/>
    <w:rsid w:val="00B31C6C"/>
    <w:rsid w:val="00B37105"/>
    <w:rsid w:val="00B40799"/>
    <w:rsid w:val="00B45468"/>
    <w:rsid w:val="00B5215C"/>
    <w:rsid w:val="00B63924"/>
    <w:rsid w:val="00B64918"/>
    <w:rsid w:val="00B6723F"/>
    <w:rsid w:val="00B71256"/>
    <w:rsid w:val="00B71E6D"/>
    <w:rsid w:val="00B7225C"/>
    <w:rsid w:val="00B734F3"/>
    <w:rsid w:val="00B75722"/>
    <w:rsid w:val="00B75972"/>
    <w:rsid w:val="00B77BB2"/>
    <w:rsid w:val="00B80606"/>
    <w:rsid w:val="00B8095B"/>
    <w:rsid w:val="00B81E44"/>
    <w:rsid w:val="00B81FEE"/>
    <w:rsid w:val="00B86E57"/>
    <w:rsid w:val="00B9042F"/>
    <w:rsid w:val="00B91700"/>
    <w:rsid w:val="00B928F3"/>
    <w:rsid w:val="00B96B05"/>
    <w:rsid w:val="00BA0E94"/>
    <w:rsid w:val="00BA16BB"/>
    <w:rsid w:val="00BA2050"/>
    <w:rsid w:val="00BA496F"/>
    <w:rsid w:val="00BA7A05"/>
    <w:rsid w:val="00BB0C51"/>
    <w:rsid w:val="00BB38BB"/>
    <w:rsid w:val="00BB4946"/>
    <w:rsid w:val="00BC1161"/>
    <w:rsid w:val="00BC3DFB"/>
    <w:rsid w:val="00BC5577"/>
    <w:rsid w:val="00BC7BFA"/>
    <w:rsid w:val="00BD6DF6"/>
    <w:rsid w:val="00BE0288"/>
    <w:rsid w:val="00BE2168"/>
    <w:rsid w:val="00BE2806"/>
    <w:rsid w:val="00BE624C"/>
    <w:rsid w:val="00BF093C"/>
    <w:rsid w:val="00BF55A9"/>
    <w:rsid w:val="00BF76D8"/>
    <w:rsid w:val="00C07902"/>
    <w:rsid w:val="00C12394"/>
    <w:rsid w:val="00C14A0D"/>
    <w:rsid w:val="00C200D9"/>
    <w:rsid w:val="00C229C7"/>
    <w:rsid w:val="00C23FA0"/>
    <w:rsid w:val="00C2628A"/>
    <w:rsid w:val="00C359BD"/>
    <w:rsid w:val="00C370B9"/>
    <w:rsid w:val="00C410E2"/>
    <w:rsid w:val="00C41BA9"/>
    <w:rsid w:val="00C431B1"/>
    <w:rsid w:val="00C52EA4"/>
    <w:rsid w:val="00C54E59"/>
    <w:rsid w:val="00C60F71"/>
    <w:rsid w:val="00C61409"/>
    <w:rsid w:val="00C6304F"/>
    <w:rsid w:val="00C65161"/>
    <w:rsid w:val="00C67771"/>
    <w:rsid w:val="00C72175"/>
    <w:rsid w:val="00C737DC"/>
    <w:rsid w:val="00C74E45"/>
    <w:rsid w:val="00C75AF6"/>
    <w:rsid w:val="00C80428"/>
    <w:rsid w:val="00C87A8E"/>
    <w:rsid w:val="00C87F28"/>
    <w:rsid w:val="00C9065E"/>
    <w:rsid w:val="00C92F44"/>
    <w:rsid w:val="00C94AAC"/>
    <w:rsid w:val="00C95701"/>
    <w:rsid w:val="00CA1800"/>
    <w:rsid w:val="00CB630C"/>
    <w:rsid w:val="00CC190A"/>
    <w:rsid w:val="00CC45E3"/>
    <w:rsid w:val="00CD03D7"/>
    <w:rsid w:val="00CD0B81"/>
    <w:rsid w:val="00CD1BC6"/>
    <w:rsid w:val="00CD31C7"/>
    <w:rsid w:val="00CD4308"/>
    <w:rsid w:val="00CE4185"/>
    <w:rsid w:val="00D00F98"/>
    <w:rsid w:val="00D02BB5"/>
    <w:rsid w:val="00D04BCA"/>
    <w:rsid w:val="00D06247"/>
    <w:rsid w:val="00D06F94"/>
    <w:rsid w:val="00D07976"/>
    <w:rsid w:val="00D07A25"/>
    <w:rsid w:val="00D10AA8"/>
    <w:rsid w:val="00D1125F"/>
    <w:rsid w:val="00D11856"/>
    <w:rsid w:val="00D11E4A"/>
    <w:rsid w:val="00D136FF"/>
    <w:rsid w:val="00D14645"/>
    <w:rsid w:val="00D1767E"/>
    <w:rsid w:val="00D17957"/>
    <w:rsid w:val="00D22538"/>
    <w:rsid w:val="00D24EF6"/>
    <w:rsid w:val="00D25297"/>
    <w:rsid w:val="00D2554A"/>
    <w:rsid w:val="00D3468A"/>
    <w:rsid w:val="00D42244"/>
    <w:rsid w:val="00D428DD"/>
    <w:rsid w:val="00D436DF"/>
    <w:rsid w:val="00D4565D"/>
    <w:rsid w:val="00D458BA"/>
    <w:rsid w:val="00D5043A"/>
    <w:rsid w:val="00D536E3"/>
    <w:rsid w:val="00D602CB"/>
    <w:rsid w:val="00D6350D"/>
    <w:rsid w:val="00D64CE1"/>
    <w:rsid w:val="00D65C6B"/>
    <w:rsid w:val="00D679C5"/>
    <w:rsid w:val="00D70BE8"/>
    <w:rsid w:val="00D732F7"/>
    <w:rsid w:val="00D73E10"/>
    <w:rsid w:val="00D7604A"/>
    <w:rsid w:val="00D768CB"/>
    <w:rsid w:val="00D76F51"/>
    <w:rsid w:val="00D7774D"/>
    <w:rsid w:val="00D778ED"/>
    <w:rsid w:val="00D8226E"/>
    <w:rsid w:val="00D82CC5"/>
    <w:rsid w:val="00D82E40"/>
    <w:rsid w:val="00D83827"/>
    <w:rsid w:val="00D9099C"/>
    <w:rsid w:val="00D93DC2"/>
    <w:rsid w:val="00DA4429"/>
    <w:rsid w:val="00DA6069"/>
    <w:rsid w:val="00DA6491"/>
    <w:rsid w:val="00DA68BE"/>
    <w:rsid w:val="00DA6ACE"/>
    <w:rsid w:val="00DA7B27"/>
    <w:rsid w:val="00DA7D97"/>
    <w:rsid w:val="00DB126F"/>
    <w:rsid w:val="00DB7583"/>
    <w:rsid w:val="00DB7AE8"/>
    <w:rsid w:val="00DC0A16"/>
    <w:rsid w:val="00DC0DEF"/>
    <w:rsid w:val="00DC6645"/>
    <w:rsid w:val="00DC6D4C"/>
    <w:rsid w:val="00DC7327"/>
    <w:rsid w:val="00DD2B29"/>
    <w:rsid w:val="00DD3F34"/>
    <w:rsid w:val="00DD4D2F"/>
    <w:rsid w:val="00DE588F"/>
    <w:rsid w:val="00DF6589"/>
    <w:rsid w:val="00DF719D"/>
    <w:rsid w:val="00E01508"/>
    <w:rsid w:val="00E03455"/>
    <w:rsid w:val="00E116B2"/>
    <w:rsid w:val="00E13266"/>
    <w:rsid w:val="00E1381E"/>
    <w:rsid w:val="00E143D6"/>
    <w:rsid w:val="00E2168F"/>
    <w:rsid w:val="00E23E68"/>
    <w:rsid w:val="00E3185E"/>
    <w:rsid w:val="00E41C6E"/>
    <w:rsid w:val="00E452FC"/>
    <w:rsid w:val="00E460D6"/>
    <w:rsid w:val="00E528FB"/>
    <w:rsid w:val="00E55817"/>
    <w:rsid w:val="00E669A2"/>
    <w:rsid w:val="00E710B4"/>
    <w:rsid w:val="00E731A6"/>
    <w:rsid w:val="00E735C5"/>
    <w:rsid w:val="00E74204"/>
    <w:rsid w:val="00E753C6"/>
    <w:rsid w:val="00E80FB9"/>
    <w:rsid w:val="00E81891"/>
    <w:rsid w:val="00E82052"/>
    <w:rsid w:val="00E9015A"/>
    <w:rsid w:val="00E93597"/>
    <w:rsid w:val="00E96A69"/>
    <w:rsid w:val="00EA29F7"/>
    <w:rsid w:val="00EA52E7"/>
    <w:rsid w:val="00EA543F"/>
    <w:rsid w:val="00EA6BDF"/>
    <w:rsid w:val="00EC06D8"/>
    <w:rsid w:val="00EC141F"/>
    <w:rsid w:val="00EC1D65"/>
    <w:rsid w:val="00EC2D5E"/>
    <w:rsid w:val="00EC44FC"/>
    <w:rsid w:val="00EC695A"/>
    <w:rsid w:val="00EC7526"/>
    <w:rsid w:val="00ED4A53"/>
    <w:rsid w:val="00ED5AAD"/>
    <w:rsid w:val="00ED5DE5"/>
    <w:rsid w:val="00ED7CE8"/>
    <w:rsid w:val="00EE5D70"/>
    <w:rsid w:val="00EF2738"/>
    <w:rsid w:val="00EF7E95"/>
    <w:rsid w:val="00F0437A"/>
    <w:rsid w:val="00F14FB2"/>
    <w:rsid w:val="00F17E8F"/>
    <w:rsid w:val="00F23C3A"/>
    <w:rsid w:val="00F24804"/>
    <w:rsid w:val="00F2654D"/>
    <w:rsid w:val="00F31A5C"/>
    <w:rsid w:val="00F3620D"/>
    <w:rsid w:val="00F37161"/>
    <w:rsid w:val="00F41941"/>
    <w:rsid w:val="00F47D46"/>
    <w:rsid w:val="00F544C4"/>
    <w:rsid w:val="00F6247B"/>
    <w:rsid w:val="00F647C7"/>
    <w:rsid w:val="00F6482C"/>
    <w:rsid w:val="00F72FCE"/>
    <w:rsid w:val="00F73FAF"/>
    <w:rsid w:val="00F81EBA"/>
    <w:rsid w:val="00F82174"/>
    <w:rsid w:val="00F82F1F"/>
    <w:rsid w:val="00F96757"/>
    <w:rsid w:val="00FA4080"/>
    <w:rsid w:val="00FA4EEE"/>
    <w:rsid w:val="00FA7746"/>
    <w:rsid w:val="00FB17BA"/>
    <w:rsid w:val="00FB1D42"/>
    <w:rsid w:val="00FB34CE"/>
    <w:rsid w:val="00FB66BE"/>
    <w:rsid w:val="00FC048C"/>
    <w:rsid w:val="00FC4A34"/>
    <w:rsid w:val="00FC535E"/>
    <w:rsid w:val="00FC5CBE"/>
    <w:rsid w:val="00FC671A"/>
    <w:rsid w:val="00FC7456"/>
    <w:rsid w:val="00FC7762"/>
    <w:rsid w:val="00FD7095"/>
    <w:rsid w:val="00FE05BC"/>
    <w:rsid w:val="00FE076B"/>
    <w:rsid w:val="00FE1495"/>
    <w:rsid w:val="00FE2551"/>
    <w:rsid w:val="00FE3746"/>
    <w:rsid w:val="00FE3842"/>
    <w:rsid w:val="00FE7A15"/>
    <w:rsid w:val="00FF145B"/>
    <w:rsid w:val="00FF5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1B52E2-BA22-4527-A4DB-48F4BDF0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C36"/>
    <w:pPr>
      <w:widowControl w:val="0"/>
      <w:jc w:val="both"/>
    </w:pPr>
    <w:rPr>
      <w:kern w:val="2"/>
      <w:sz w:val="21"/>
      <w:szCs w:val="22"/>
    </w:rPr>
  </w:style>
  <w:style w:type="paragraph" w:styleId="1">
    <w:name w:val="heading 1"/>
    <w:basedOn w:val="a"/>
    <w:next w:val="a"/>
    <w:link w:val="10"/>
    <w:uiPriority w:val="9"/>
    <w:qFormat/>
    <w:rsid w:val="0048458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A7B7B"/>
    <w:pPr>
      <w:keepNext/>
      <w:keepLines/>
      <w:spacing w:before="120" w:afterLines="50" w:after="156" w:line="360" w:lineRule="auto"/>
      <w:ind w:firstLineChars="200" w:firstLine="482"/>
      <w:outlineLvl w:val="1"/>
    </w:pPr>
    <w:rPr>
      <w:rFonts w:ascii="Cambria" w:hAnsi="Cambria"/>
      <w:b/>
      <w:bCs/>
      <w:kern w:val="0"/>
      <w:sz w:val="24"/>
      <w:szCs w:val="32"/>
      <w:lang w:val="x-none" w:eastAsia="x-none"/>
    </w:rPr>
  </w:style>
  <w:style w:type="paragraph" w:styleId="3">
    <w:name w:val="heading 3"/>
    <w:basedOn w:val="a"/>
    <w:next w:val="a"/>
    <w:link w:val="30"/>
    <w:uiPriority w:val="9"/>
    <w:unhideWhenUsed/>
    <w:qFormat/>
    <w:rsid w:val="00863675"/>
    <w:pPr>
      <w:keepNext/>
      <w:keepLines/>
      <w:spacing w:before="120" w:after="120" w:line="360" w:lineRule="auto"/>
      <w:ind w:firstLineChars="200" w:firstLine="482"/>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36"/>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uiPriority w:val="99"/>
    <w:rsid w:val="008F1C36"/>
    <w:rPr>
      <w:sz w:val="18"/>
      <w:szCs w:val="18"/>
    </w:rPr>
  </w:style>
  <w:style w:type="paragraph" w:styleId="a5">
    <w:name w:val="footer"/>
    <w:basedOn w:val="a"/>
    <w:link w:val="a6"/>
    <w:uiPriority w:val="99"/>
    <w:unhideWhenUsed/>
    <w:rsid w:val="008F1C36"/>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8F1C36"/>
    <w:rPr>
      <w:sz w:val="18"/>
      <w:szCs w:val="18"/>
    </w:rPr>
  </w:style>
  <w:style w:type="paragraph" w:styleId="a7">
    <w:name w:val="Normal Indent"/>
    <w:aliases w:val="ALT+Z,四号,特点,正文非缩进 Char Char Char,正文非缩进 Char Char Char Char Char,表正文,正文非缩进,正文（图说明文字居中）,段1,标题4,正文不缩进,正文双线,缩进,水上软件,正文(首行缩进两字),正文(首行缩进两字)1,上海中望标准正文（首行缩进两字）,body text,鋘drad,???änd,报告文字,特点 Char,Indent 1,Normal Indent（正文缩进）,正文缩进（首行缩进两字）,正文缩进 Char,小四,标1"/>
    <w:basedOn w:val="a"/>
    <w:link w:val="a8"/>
    <w:rsid w:val="008F1C36"/>
    <w:pPr>
      <w:spacing w:line="360" w:lineRule="auto"/>
      <w:ind w:firstLineChars="200" w:firstLine="420"/>
    </w:pPr>
    <w:rPr>
      <w:rFonts w:ascii="Times New Roman" w:hAnsi="Times New Roman"/>
      <w:kern w:val="0"/>
      <w:sz w:val="24"/>
      <w:szCs w:val="24"/>
      <w:lang w:val="x-none" w:eastAsia="x-none"/>
    </w:rPr>
  </w:style>
  <w:style w:type="character" w:customStyle="1" w:styleId="a8">
    <w:name w:val="正文缩进 字符"/>
    <w:aliases w:val="ALT+Z 字符,四号 字符,特点 字符,正文非缩进 Char Char Char 字符,正文非缩进 Char Char Char Char Char 字符,表正文 字符,正文非缩进 字符,正文（图说明文字居中） 字符,段1 字符,标题4 字符,正文不缩进 字符,正文双线 字符,缩进 字符,水上软件 字符,正文(首行缩进两字) 字符,正文(首行缩进两字)1 字符,上海中望标准正文（首行缩进两字） 字符,body text 字符,鋘drad 字符,???änd 字符,报告文字 字符"/>
    <w:link w:val="a7"/>
    <w:rsid w:val="008F1C36"/>
    <w:rPr>
      <w:rFonts w:ascii="Times New Roman" w:eastAsia="宋体" w:hAnsi="Times New Roman" w:cs="Times New Roman"/>
      <w:sz w:val="24"/>
      <w:szCs w:val="24"/>
    </w:rPr>
  </w:style>
  <w:style w:type="paragraph" w:customStyle="1" w:styleId="21">
    <w:name w:val="正文2"/>
    <w:basedOn w:val="a"/>
    <w:rsid w:val="008F1C36"/>
    <w:pPr>
      <w:spacing w:line="360" w:lineRule="auto"/>
      <w:ind w:firstLineChars="200" w:firstLine="480"/>
    </w:pPr>
    <w:rPr>
      <w:rFonts w:ascii="宋体" w:hAnsi="宋体"/>
      <w:bCs/>
      <w:color w:val="000000"/>
      <w:sz w:val="24"/>
      <w:szCs w:val="20"/>
    </w:rPr>
  </w:style>
  <w:style w:type="paragraph" w:styleId="a9">
    <w:name w:val="Plain Text"/>
    <w:aliases w:val="普通文字"/>
    <w:basedOn w:val="a"/>
    <w:link w:val="aa"/>
    <w:rsid w:val="008F1C36"/>
    <w:pPr>
      <w:adjustRightInd w:val="0"/>
      <w:spacing w:line="360" w:lineRule="atLeast"/>
      <w:textAlignment w:val="baseline"/>
    </w:pPr>
    <w:rPr>
      <w:rFonts w:ascii="宋体" w:hAnsi="Courier New"/>
      <w:kern w:val="0"/>
      <w:sz w:val="20"/>
      <w:szCs w:val="21"/>
      <w:lang w:val="x-none" w:eastAsia="x-none"/>
    </w:rPr>
  </w:style>
  <w:style w:type="character" w:customStyle="1" w:styleId="aa">
    <w:name w:val="纯文本 字符"/>
    <w:aliases w:val="普通文字 字符"/>
    <w:link w:val="a9"/>
    <w:rsid w:val="008F1C36"/>
    <w:rPr>
      <w:rFonts w:ascii="宋体" w:eastAsia="宋体" w:hAnsi="Courier New" w:cs="Times New Roman"/>
      <w:szCs w:val="21"/>
    </w:rPr>
  </w:style>
  <w:style w:type="paragraph" w:customStyle="1" w:styleId="ab">
    <w:name w:val="一招股书"/>
    <w:basedOn w:val="2"/>
    <w:rsid w:val="008F1C36"/>
    <w:pPr>
      <w:widowControl/>
      <w:adjustRightInd w:val="0"/>
      <w:snapToGrid w:val="0"/>
      <w:spacing w:beforeLines="100"/>
      <w:ind w:rightChars="100" w:right="100"/>
      <w:jc w:val="left"/>
    </w:pPr>
    <w:rPr>
      <w:rFonts w:eastAsia="黑体"/>
    </w:rPr>
  </w:style>
  <w:style w:type="paragraph" w:customStyle="1" w:styleId="ac">
    <w:name w:val="内容招股书"/>
    <w:basedOn w:val="a"/>
    <w:link w:val="Char"/>
    <w:rsid w:val="008F1C36"/>
    <w:pPr>
      <w:widowControl/>
      <w:adjustRightInd w:val="0"/>
      <w:snapToGrid w:val="0"/>
      <w:spacing w:afterLines="30" w:line="360" w:lineRule="auto"/>
      <w:ind w:firstLineChars="200" w:firstLine="200"/>
    </w:pPr>
    <w:rPr>
      <w:rFonts w:ascii="宋体" w:hAnsi="宋体"/>
      <w:kern w:val="0"/>
      <w:sz w:val="24"/>
      <w:szCs w:val="24"/>
      <w:lang w:val="x-none" w:eastAsia="x-none"/>
    </w:rPr>
  </w:style>
  <w:style w:type="character" w:customStyle="1" w:styleId="Char">
    <w:name w:val="内容招股书 Char"/>
    <w:link w:val="ac"/>
    <w:rsid w:val="008F1C36"/>
    <w:rPr>
      <w:rFonts w:ascii="宋体" w:eastAsia="宋体" w:hAnsi="宋体" w:cs="Times New Roman"/>
      <w:sz w:val="24"/>
      <w:szCs w:val="24"/>
    </w:rPr>
  </w:style>
  <w:style w:type="character" w:customStyle="1" w:styleId="20">
    <w:name w:val="标题 2 字符"/>
    <w:link w:val="2"/>
    <w:uiPriority w:val="9"/>
    <w:rsid w:val="006A7B7B"/>
    <w:rPr>
      <w:rFonts w:ascii="Cambria" w:hAnsi="Cambria"/>
      <w:b/>
      <w:bCs/>
      <w:sz w:val="24"/>
      <w:szCs w:val="32"/>
      <w:lang w:val="x-none" w:eastAsia="x-none"/>
    </w:rPr>
  </w:style>
  <w:style w:type="paragraph" w:customStyle="1" w:styleId="Default">
    <w:name w:val="Default"/>
    <w:rsid w:val="00614171"/>
    <w:pPr>
      <w:widowControl w:val="0"/>
      <w:autoSpaceDE w:val="0"/>
      <w:autoSpaceDN w:val="0"/>
      <w:adjustRightInd w:val="0"/>
    </w:pPr>
    <w:rPr>
      <w:rFonts w:ascii="宋体" w:hAnsi="Times New Roman" w:cs="宋体"/>
      <w:color w:val="000000"/>
      <w:sz w:val="24"/>
      <w:szCs w:val="24"/>
    </w:rPr>
  </w:style>
  <w:style w:type="paragraph" w:styleId="ad">
    <w:name w:val="Date"/>
    <w:basedOn w:val="a"/>
    <w:next w:val="a"/>
    <w:link w:val="ae"/>
    <w:uiPriority w:val="99"/>
    <w:semiHidden/>
    <w:unhideWhenUsed/>
    <w:rsid w:val="008F775F"/>
    <w:pPr>
      <w:ind w:leftChars="2500" w:left="100"/>
    </w:pPr>
    <w:rPr>
      <w:lang w:val="x-none" w:eastAsia="x-none"/>
    </w:rPr>
  </w:style>
  <w:style w:type="character" w:customStyle="1" w:styleId="ae">
    <w:name w:val="日期 字符"/>
    <w:link w:val="ad"/>
    <w:uiPriority w:val="99"/>
    <w:semiHidden/>
    <w:rsid w:val="008F775F"/>
    <w:rPr>
      <w:kern w:val="2"/>
      <w:sz w:val="21"/>
      <w:szCs w:val="22"/>
    </w:rPr>
  </w:style>
  <w:style w:type="character" w:customStyle="1" w:styleId="da1">
    <w:name w:val="da1"/>
    <w:rsid w:val="008F775F"/>
    <w:rPr>
      <w:rFonts w:hint="default"/>
      <w:strike w:val="0"/>
      <w:dstrike w:val="0"/>
      <w:color w:val="000000"/>
      <w:sz w:val="21"/>
      <w:szCs w:val="21"/>
      <w:u w:val="none"/>
    </w:rPr>
  </w:style>
  <w:style w:type="paragraph" w:styleId="af">
    <w:name w:val="Balloon Text"/>
    <w:basedOn w:val="a"/>
    <w:link w:val="af0"/>
    <w:uiPriority w:val="99"/>
    <w:semiHidden/>
    <w:unhideWhenUsed/>
    <w:rsid w:val="007066C8"/>
    <w:rPr>
      <w:sz w:val="18"/>
      <w:szCs w:val="18"/>
      <w:lang w:val="x-none" w:eastAsia="x-none"/>
    </w:rPr>
  </w:style>
  <w:style w:type="character" w:customStyle="1" w:styleId="af0">
    <w:name w:val="批注框文本 字符"/>
    <w:link w:val="af"/>
    <w:uiPriority w:val="99"/>
    <w:semiHidden/>
    <w:rsid w:val="007066C8"/>
    <w:rPr>
      <w:kern w:val="2"/>
      <w:sz w:val="18"/>
      <w:szCs w:val="18"/>
    </w:rPr>
  </w:style>
  <w:style w:type="paragraph" w:styleId="af1">
    <w:name w:val="No Spacing"/>
    <w:uiPriority w:val="1"/>
    <w:qFormat/>
    <w:rsid w:val="00847722"/>
    <w:pPr>
      <w:widowControl w:val="0"/>
      <w:spacing w:beforeLines="50" w:before="156" w:line="360" w:lineRule="auto"/>
      <w:ind w:firstLineChars="200" w:firstLine="480"/>
      <w:jc w:val="both"/>
    </w:pPr>
    <w:rPr>
      <w:rFonts w:ascii="Times New Roman" w:hAnsi="Times New Roman"/>
      <w:color w:val="000000"/>
      <w:sz w:val="24"/>
      <w:szCs w:val="24"/>
    </w:rPr>
  </w:style>
  <w:style w:type="character" w:customStyle="1" w:styleId="10">
    <w:name w:val="标题 1 字符"/>
    <w:link w:val="1"/>
    <w:uiPriority w:val="9"/>
    <w:rsid w:val="0048458E"/>
    <w:rPr>
      <w:b/>
      <w:bCs/>
      <w:kern w:val="44"/>
      <w:sz w:val="44"/>
      <w:szCs w:val="44"/>
    </w:rPr>
  </w:style>
  <w:style w:type="character" w:customStyle="1" w:styleId="30">
    <w:name w:val="标题 3 字符"/>
    <w:link w:val="3"/>
    <w:uiPriority w:val="9"/>
    <w:rsid w:val="00863675"/>
    <w:rPr>
      <w:b/>
      <w:bCs/>
      <w:kern w:val="2"/>
      <w:sz w:val="24"/>
      <w:szCs w:val="32"/>
    </w:rPr>
  </w:style>
  <w:style w:type="paragraph" w:styleId="af2">
    <w:name w:val="endnote text"/>
    <w:basedOn w:val="a"/>
    <w:link w:val="af3"/>
    <w:uiPriority w:val="99"/>
    <w:semiHidden/>
    <w:unhideWhenUsed/>
    <w:rsid w:val="004C54BE"/>
    <w:pPr>
      <w:snapToGrid w:val="0"/>
      <w:jc w:val="left"/>
    </w:pPr>
  </w:style>
  <w:style w:type="character" w:customStyle="1" w:styleId="af3">
    <w:name w:val="尾注文本 字符"/>
    <w:link w:val="af2"/>
    <w:uiPriority w:val="99"/>
    <w:semiHidden/>
    <w:rsid w:val="004C54BE"/>
    <w:rPr>
      <w:kern w:val="2"/>
      <w:sz w:val="21"/>
      <w:szCs w:val="22"/>
    </w:rPr>
  </w:style>
  <w:style w:type="character" w:styleId="af4">
    <w:name w:val="endnote reference"/>
    <w:uiPriority w:val="99"/>
    <w:semiHidden/>
    <w:unhideWhenUsed/>
    <w:rsid w:val="004C54BE"/>
    <w:rPr>
      <w:vertAlign w:val="superscript"/>
    </w:rPr>
  </w:style>
  <w:style w:type="paragraph" w:styleId="af5">
    <w:name w:val="footnote text"/>
    <w:basedOn w:val="a"/>
    <w:link w:val="af6"/>
    <w:uiPriority w:val="99"/>
    <w:semiHidden/>
    <w:unhideWhenUsed/>
    <w:rsid w:val="004C54BE"/>
    <w:pPr>
      <w:snapToGrid w:val="0"/>
      <w:jc w:val="left"/>
    </w:pPr>
    <w:rPr>
      <w:sz w:val="18"/>
      <w:szCs w:val="18"/>
    </w:rPr>
  </w:style>
  <w:style w:type="character" w:customStyle="1" w:styleId="af6">
    <w:name w:val="脚注文本 字符"/>
    <w:link w:val="af5"/>
    <w:uiPriority w:val="99"/>
    <w:semiHidden/>
    <w:rsid w:val="004C54BE"/>
    <w:rPr>
      <w:kern w:val="2"/>
      <w:sz w:val="18"/>
      <w:szCs w:val="18"/>
    </w:rPr>
  </w:style>
  <w:style w:type="character" w:styleId="af7">
    <w:name w:val="footnote reference"/>
    <w:uiPriority w:val="99"/>
    <w:semiHidden/>
    <w:unhideWhenUsed/>
    <w:rsid w:val="004C5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C534-494F-4A62-8FE6-F0DE05B8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356</Words>
  <Characters>2031</Characters>
  <Application>Microsoft Office Word</Application>
  <DocSecurity>0</DocSecurity>
  <Lines>16</Lines>
  <Paragraphs>4</Paragraphs>
  <ScaleCrop>false</ScaleCrop>
  <Company>HP</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Wangsh</dc:creator>
  <cp:keywords/>
  <cp:lastModifiedBy>Wangsh</cp:lastModifiedBy>
  <cp:revision>24</cp:revision>
  <cp:lastPrinted>2020-08-27T06:09:00Z</cp:lastPrinted>
  <dcterms:created xsi:type="dcterms:W3CDTF">2024-09-06T01:45:00Z</dcterms:created>
  <dcterms:modified xsi:type="dcterms:W3CDTF">2024-09-09T08:15:00Z</dcterms:modified>
</cp:coreProperties>
</file>