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23BA" w14:textId="1D2F835C" w:rsidR="00433A3B" w:rsidRDefault="00921C45">
      <w:pPr>
        <w:autoSpaceDE w:val="0"/>
        <w:autoSpaceDN w:val="0"/>
        <w:adjustRightInd w:val="0"/>
        <w:spacing w:line="500" w:lineRule="exact"/>
        <w:jc w:val="left"/>
        <w:rPr>
          <w:rFonts w:ascii="Times New Roman" w:eastAsiaTheme="minorEastAsia" w:hAnsi="Times New Roman"/>
          <w:color w:val="000000"/>
          <w:kern w:val="0"/>
          <w:sz w:val="28"/>
          <w:szCs w:val="28"/>
        </w:rPr>
      </w:pP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证券代码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300308       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中际旭创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Theme="minorEastAsia" w:hAnsiTheme="minorEastAsia"/>
          <w:kern w:val="0"/>
          <w:sz w:val="28"/>
          <w:szCs w:val="28"/>
        </w:rPr>
        <w:t>公告编号</w:t>
      </w:r>
      <w:r>
        <w:rPr>
          <w:rFonts w:ascii="Times New Roman" w:eastAsiaTheme="minorEastAsia" w:hAnsi="Times New Roman" w:hint="eastAsia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kern w:val="0"/>
          <w:sz w:val="28"/>
          <w:szCs w:val="28"/>
        </w:rPr>
        <w:t>202</w:t>
      </w:r>
      <w:r w:rsidR="00980180">
        <w:rPr>
          <w:rFonts w:ascii="Times New Roman" w:eastAsiaTheme="minorEastAsia" w:hAnsi="Times New Roman"/>
          <w:kern w:val="0"/>
          <w:sz w:val="28"/>
          <w:szCs w:val="28"/>
        </w:rPr>
        <w:t>4</w:t>
      </w:r>
      <w:r>
        <w:rPr>
          <w:rFonts w:ascii="Times New Roman" w:eastAsiaTheme="minorEastAsia" w:hAnsi="Times New Roman"/>
          <w:kern w:val="0"/>
          <w:sz w:val="28"/>
          <w:szCs w:val="28"/>
        </w:rPr>
        <w:t>-</w:t>
      </w:r>
      <w:r w:rsidR="00242B68">
        <w:rPr>
          <w:rFonts w:ascii="Times New Roman" w:eastAsiaTheme="minorEastAsia" w:hAnsi="Times New Roman"/>
          <w:kern w:val="0"/>
          <w:sz w:val="28"/>
          <w:szCs w:val="28"/>
        </w:rPr>
        <w:t>0</w:t>
      </w:r>
      <w:r w:rsidR="00773F4B">
        <w:rPr>
          <w:rFonts w:ascii="Times New Roman" w:eastAsiaTheme="minorEastAsia" w:hAnsi="Times New Roman"/>
          <w:kern w:val="0"/>
          <w:sz w:val="28"/>
          <w:szCs w:val="28"/>
        </w:rPr>
        <w:t>81</w:t>
      </w:r>
    </w:p>
    <w:p w14:paraId="47E3701C" w14:textId="77777777" w:rsidR="00433A3B" w:rsidRDefault="00921C45" w:rsidP="00E22C3F">
      <w:pPr>
        <w:spacing w:beforeLines="150" w:before="468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中际旭创</w:t>
      </w:r>
      <w:r>
        <w:rPr>
          <w:rFonts w:ascii="华文中宋" w:eastAsia="华文中宋" w:hAnsi="华文中宋"/>
          <w:sz w:val="32"/>
          <w:szCs w:val="32"/>
        </w:rPr>
        <w:t>股份有限公司</w:t>
      </w:r>
    </w:p>
    <w:p w14:paraId="7B50BE55" w14:textId="19ECB8D0" w:rsidR="00433A3B" w:rsidRDefault="00921C4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关于使用部</w:t>
      </w:r>
      <w:r w:rsidR="00160E19">
        <w:rPr>
          <w:rFonts w:ascii="华文中宋" w:eastAsia="华文中宋" w:hAnsi="华文中宋" w:hint="eastAsia"/>
          <w:sz w:val="32"/>
          <w:szCs w:val="32"/>
        </w:rPr>
        <w:t>分闲置募集</w:t>
      </w:r>
      <w:r>
        <w:rPr>
          <w:rFonts w:ascii="华文中宋" w:eastAsia="华文中宋" w:hAnsi="华文中宋" w:hint="eastAsia"/>
          <w:sz w:val="32"/>
          <w:szCs w:val="32"/>
        </w:rPr>
        <w:t>资金进行现金管理的进展</w:t>
      </w:r>
      <w:r>
        <w:rPr>
          <w:rFonts w:ascii="华文中宋" w:eastAsia="华文中宋" w:hAnsi="华文中宋"/>
          <w:sz w:val="32"/>
          <w:szCs w:val="32"/>
        </w:rPr>
        <w:t>公告</w:t>
      </w:r>
    </w:p>
    <w:p w14:paraId="63A2ACC0" w14:textId="77777777" w:rsidR="00433A3B" w:rsidRDefault="00921C45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B54AA" wp14:editId="013BDE32">
                <wp:simplePos x="0" y="0"/>
                <wp:positionH relativeFrom="column">
                  <wp:posOffset>17145</wp:posOffset>
                </wp:positionH>
                <wp:positionV relativeFrom="paragraph">
                  <wp:posOffset>196850</wp:posOffset>
                </wp:positionV>
                <wp:extent cx="5553075" cy="777875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D13F35" w14:textId="77777777" w:rsidR="00AF1F29" w:rsidRDefault="00AF1F29">
                            <w:pPr>
                              <w:spacing w:line="480" w:lineRule="exact"/>
                              <w:ind w:firstLineChars="200" w:firstLine="562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本公司及董事会全体成员保证信息披露内容的真实、准确和完整，没有虚假记载、误导性陈述或重大遗漏。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B5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15.5pt;width:437.25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" strokeweight=".5pt">
                <v:textbox>
                  <w:txbxContent>
                    <w:p w14:paraId="79D13F35" w14:textId="77777777" w:rsidR="00AF1F29" w:rsidRDefault="00AF1F29">
                      <w:pPr>
                        <w:spacing w:line="480" w:lineRule="exact"/>
                        <w:ind w:firstLineChars="200" w:firstLine="562"/>
                        <w:jc w:val="lef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本公司及董事会全体成员保证信息披露内容的真实、准确和完整，没有虚假记载、误导性陈述或重大遗漏。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CA34E9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25CD5D0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4E83807A" w14:textId="70F072F8" w:rsidR="003C407C" w:rsidRDefault="00921C45">
      <w:pPr>
        <w:pStyle w:val="af8"/>
        <w:spacing w:beforeLines="100" w:before="312"/>
      </w:pPr>
      <w:r>
        <w:rPr>
          <w:rFonts w:hint="eastAsia"/>
        </w:rPr>
        <w:t>中际旭创股份有限公司（</w:t>
      </w:r>
      <w:r>
        <w:rPr>
          <w:rFonts w:asciiTheme="minorEastAsia" w:eastAsiaTheme="minorEastAsia" w:hAnsiTheme="minorEastAsia" w:hint="eastAsia"/>
        </w:rPr>
        <w:t>以下简称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公司</w:t>
      </w:r>
      <w:r>
        <w:rPr>
          <w:rFonts w:asciiTheme="minorEastAsia" w:eastAsiaTheme="minorEastAsia" w:hAnsiTheme="minorEastAsia"/>
        </w:rPr>
        <w:t>”或</w:t>
      </w:r>
      <w:r>
        <w:rPr>
          <w:rFonts w:asciiTheme="minorEastAsia" w:eastAsiaTheme="minorEastAsia" w:hAnsiTheme="minorEastAsia" w:hint="eastAsia"/>
        </w:rPr>
        <w:t>“中际旭创”</w:t>
      </w:r>
      <w:r>
        <w:rPr>
          <w:rFonts w:hint="eastAsia"/>
        </w:rPr>
        <w:t>）于</w:t>
      </w:r>
      <w:r w:rsidR="00C73D4D">
        <w:rPr>
          <w:rFonts w:hint="eastAsia"/>
        </w:rPr>
        <w:t>202</w:t>
      </w:r>
      <w:r w:rsidR="000C3BA0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0C3BA0">
        <w:rPr>
          <w:rFonts w:hint="eastAsia"/>
        </w:rPr>
        <w:t>18</w:t>
      </w:r>
      <w:r w:rsidR="00C73D4D">
        <w:rPr>
          <w:rFonts w:hint="eastAsia"/>
        </w:rPr>
        <w:t>日召开的第</w:t>
      </w:r>
      <w:r w:rsidR="000C3BA0">
        <w:rPr>
          <w:rFonts w:hint="eastAsia"/>
        </w:rPr>
        <w:t>五</w:t>
      </w:r>
      <w:r w:rsidR="00C73D4D">
        <w:rPr>
          <w:rFonts w:hint="eastAsia"/>
        </w:rPr>
        <w:t>届董事会第</w:t>
      </w:r>
      <w:r w:rsidR="000C3BA0">
        <w:rPr>
          <w:rFonts w:hint="eastAsia"/>
        </w:rPr>
        <w:t>七次</w:t>
      </w:r>
      <w:r w:rsidR="003C407C">
        <w:rPr>
          <w:rFonts w:hint="eastAsia"/>
        </w:rPr>
        <w:t>会议</w:t>
      </w:r>
      <w:r w:rsidR="00891B56">
        <w:rPr>
          <w:rFonts w:hint="eastAsia"/>
        </w:rPr>
        <w:t>、</w:t>
      </w:r>
      <w:r w:rsidR="00C73D4D">
        <w:t>第</w:t>
      </w:r>
      <w:r w:rsidR="000C3BA0">
        <w:rPr>
          <w:rFonts w:hint="eastAsia"/>
        </w:rPr>
        <w:t>五</w:t>
      </w:r>
      <w:r w:rsidR="00C73D4D">
        <w:t>届监事会第</w:t>
      </w:r>
      <w:r w:rsidR="000C3BA0">
        <w:rPr>
          <w:rFonts w:hint="eastAsia"/>
        </w:rPr>
        <w:t>七</w:t>
      </w:r>
      <w:r w:rsidR="00891B56">
        <w:t>次会议</w:t>
      </w:r>
      <w:r w:rsidR="00891B56">
        <w:rPr>
          <w:rFonts w:hint="eastAsia"/>
        </w:rPr>
        <w:t>分别</w:t>
      </w:r>
      <w:r w:rsidR="003C407C">
        <w:rPr>
          <w:rFonts w:hint="eastAsia"/>
        </w:rPr>
        <w:t>审议并通过了《关于继续使用</w:t>
      </w:r>
      <w:r w:rsidR="00160E19">
        <w:rPr>
          <w:rFonts w:hint="eastAsia"/>
        </w:rPr>
        <w:t>闲置</w:t>
      </w:r>
      <w:r w:rsidR="004E0942">
        <w:rPr>
          <w:rFonts w:hint="eastAsia"/>
        </w:rPr>
        <w:t>募集</w:t>
      </w:r>
      <w:r>
        <w:rPr>
          <w:rFonts w:hint="eastAsia"/>
        </w:rPr>
        <w:t>资金进行现金管理的议案》，</w:t>
      </w:r>
      <w:r w:rsidR="00160E19" w:rsidRPr="00542F08">
        <w:rPr>
          <w:rFonts w:hint="eastAsia"/>
        </w:rPr>
        <w:t>为提高暂时闲置募集资金的使用效率，增加资金收益，在保证募集资金投资项目建设和募集资金正常使用的情况下，</w:t>
      </w:r>
      <w:r w:rsidR="00160E19" w:rsidRPr="00B11482">
        <w:rPr>
          <w:rFonts w:hint="eastAsia"/>
        </w:rPr>
        <w:t>公司</w:t>
      </w:r>
      <w:r w:rsidR="00160E19">
        <w:rPr>
          <w:rFonts w:hint="eastAsia"/>
        </w:rPr>
        <w:t>及子公司苏州旭创科技有限公司、孙公司铜陵旭创科技有限公司和</w:t>
      </w:r>
      <w:r w:rsidR="00160E19" w:rsidRPr="00AE6232">
        <w:rPr>
          <w:rFonts w:hint="eastAsia"/>
        </w:rPr>
        <w:t>苏州旭创光电产业园发展有限公司</w:t>
      </w:r>
      <w:r w:rsidR="00160E19">
        <w:rPr>
          <w:rFonts w:hint="eastAsia"/>
        </w:rPr>
        <w:t>合计</w:t>
      </w:r>
      <w:r w:rsidR="00160E19" w:rsidRPr="00357948">
        <w:rPr>
          <w:rFonts w:hint="eastAsia"/>
        </w:rPr>
        <w:t>拟使用不超过人民币</w:t>
      </w:r>
      <w:r w:rsidR="00160E19">
        <w:t>7</w:t>
      </w:r>
      <w:r w:rsidR="00160E19" w:rsidRPr="00357948">
        <w:rPr>
          <w:rFonts w:hint="eastAsia"/>
        </w:rPr>
        <w:t>0,000</w:t>
      </w:r>
      <w:r w:rsidR="00160E19" w:rsidRPr="00357948">
        <w:rPr>
          <w:rFonts w:hint="eastAsia"/>
        </w:rPr>
        <w:t>万元</w:t>
      </w:r>
      <w:r w:rsidR="00160E19" w:rsidRPr="00B11482">
        <w:rPr>
          <w:rFonts w:hint="eastAsia"/>
        </w:rPr>
        <w:t>的暂时闲置募集资金进行现金管理</w:t>
      </w:r>
      <w:r w:rsidR="00271A05">
        <w:rPr>
          <w:rFonts w:hint="eastAsia"/>
          <w:szCs w:val="24"/>
        </w:rPr>
        <w:t>，</w:t>
      </w:r>
      <w:r w:rsidR="00160E19">
        <w:rPr>
          <w:rFonts w:hint="eastAsia"/>
        </w:rPr>
        <w:t>在额度范围内，资金可循环滚动使用；</w:t>
      </w:r>
      <w:r w:rsidR="00160E19" w:rsidRPr="00542F08">
        <w:rPr>
          <w:rFonts w:hint="eastAsia"/>
        </w:rPr>
        <w:t>使用期限自股东大会审议通过之日起</w:t>
      </w:r>
      <w:r w:rsidR="00160E19">
        <w:rPr>
          <w:rFonts w:hint="eastAsia"/>
        </w:rPr>
        <w:t>十二个</w:t>
      </w:r>
      <w:r w:rsidR="00160E19">
        <w:t>月</w:t>
      </w:r>
      <w:r w:rsidR="00160E19">
        <w:rPr>
          <w:rFonts w:hint="eastAsia"/>
        </w:rPr>
        <w:t>内</w:t>
      </w:r>
      <w:r w:rsidR="00160E19">
        <w:t>有效</w:t>
      </w:r>
      <w:r w:rsidR="00160E19">
        <w:rPr>
          <w:rFonts w:hint="eastAsia"/>
        </w:rPr>
        <w:t>，单个投资产品的投资期限不超过十二个月</w:t>
      </w:r>
      <w:r>
        <w:rPr>
          <w:rFonts w:hint="eastAsia"/>
        </w:rPr>
        <w:t>；</w:t>
      </w:r>
      <w:r>
        <w:t>具体内容详见</w:t>
      </w:r>
      <w:r>
        <w:rPr>
          <w:rFonts w:hint="eastAsia"/>
        </w:rPr>
        <w:t>公司在</w:t>
      </w:r>
      <w:r w:rsidR="002B1E64">
        <w:t>中国证监会指定创业板上市公司信息披露网站巨潮资讯网</w:t>
      </w:r>
      <w:r w:rsidR="002B1E64">
        <w:rPr>
          <w:rFonts w:hint="eastAsia"/>
        </w:rPr>
        <w:t>披露</w:t>
      </w:r>
      <w:r>
        <w:t>的《中际旭创股份有限公司</w:t>
      </w:r>
      <w:r>
        <w:rPr>
          <w:rFonts w:hint="eastAsia"/>
        </w:rPr>
        <w:t>关于继续使用</w:t>
      </w:r>
      <w:r w:rsidR="00160E19">
        <w:rPr>
          <w:rFonts w:hint="eastAsia"/>
        </w:rPr>
        <w:t>闲置</w:t>
      </w:r>
      <w:r w:rsidR="003B0052">
        <w:rPr>
          <w:rFonts w:hint="eastAsia"/>
        </w:rPr>
        <w:t>募集</w:t>
      </w:r>
      <w:r>
        <w:rPr>
          <w:rFonts w:hint="eastAsia"/>
        </w:rPr>
        <w:t>资金进行现金管理的公告</w:t>
      </w:r>
      <w:r>
        <w:t>》（公告编号：</w:t>
      </w:r>
      <w:r>
        <w:t>20</w:t>
      </w:r>
      <w:r w:rsidR="00D218FC">
        <w:rPr>
          <w:rFonts w:hint="eastAsia"/>
        </w:rPr>
        <w:t>2</w:t>
      </w:r>
      <w:r w:rsidR="000C3BA0">
        <w:rPr>
          <w:rFonts w:hint="eastAsia"/>
        </w:rPr>
        <w:t>4</w:t>
      </w:r>
      <w:r>
        <w:t>-0</w:t>
      </w:r>
      <w:r w:rsidR="000C3BA0">
        <w:rPr>
          <w:rFonts w:hint="eastAsia"/>
        </w:rPr>
        <w:t>3</w:t>
      </w:r>
      <w:r w:rsidR="00160E19">
        <w:rPr>
          <w:rFonts w:hint="eastAsia"/>
        </w:rPr>
        <w:t>3</w:t>
      </w:r>
      <w:r>
        <w:t>）</w:t>
      </w:r>
      <w:r>
        <w:rPr>
          <w:rFonts w:hint="eastAsia"/>
        </w:rPr>
        <w:t>，该事项已经公司</w:t>
      </w:r>
      <w:r>
        <w:t>20</w:t>
      </w:r>
      <w:r w:rsidR="003C407C">
        <w:rPr>
          <w:rFonts w:hint="eastAsia"/>
        </w:rPr>
        <w:t>2</w:t>
      </w:r>
      <w:r w:rsidR="000C3BA0">
        <w:rPr>
          <w:rFonts w:hint="eastAsia"/>
        </w:rPr>
        <w:t>3</w:t>
      </w:r>
      <w:r>
        <w:rPr>
          <w:rFonts w:hint="eastAsia"/>
        </w:rPr>
        <w:t>年度股东大会审议通过。</w:t>
      </w:r>
    </w:p>
    <w:p w14:paraId="25E4A216" w14:textId="4DEA8255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近期</w:t>
      </w:r>
      <w:r>
        <w:rPr>
          <w:rFonts w:ascii="Times New Roman" w:hAnsi="Times New Roman"/>
          <w:sz w:val="24"/>
          <w:szCs w:val="24"/>
        </w:rPr>
        <w:t>，</w:t>
      </w:r>
      <w:r w:rsidR="00644D00">
        <w:rPr>
          <w:rFonts w:ascii="Times New Roman" w:hAnsi="Times New Roman" w:hint="eastAsia"/>
          <w:sz w:val="24"/>
          <w:szCs w:val="24"/>
        </w:rPr>
        <w:t>公司</w:t>
      </w:r>
      <w:r w:rsidR="004A2789">
        <w:rPr>
          <w:rFonts w:ascii="Times New Roman" w:hAnsi="Times New Roman" w:hint="eastAsia"/>
          <w:sz w:val="24"/>
          <w:szCs w:val="24"/>
        </w:rPr>
        <w:t>及全资孙公司铜陵旭创</w:t>
      </w:r>
      <w:r>
        <w:rPr>
          <w:rFonts w:ascii="Times New Roman" w:hAnsi="Times New Roman" w:hint="eastAsia"/>
          <w:sz w:val="24"/>
          <w:szCs w:val="24"/>
        </w:rPr>
        <w:t>使用部分</w:t>
      </w:r>
      <w:r w:rsidR="004443B4">
        <w:rPr>
          <w:rFonts w:ascii="Times New Roman" w:hAnsi="Times New Roman" w:hint="eastAsia"/>
          <w:sz w:val="24"/>
          <w:szCs w:val="24"/>
        </w:rPr>
        <w:t>闲置</w:t>
      </w:r>
      <w:r w:rsidR="00024736">
        <w:rPr>
          <w:rFonts w:ascii="Times New Roman" w:hAnsi="Times New Roman" w:hint="eastAsia"/>
          <w:sz w:val="24"/>
          <w:szCs w:val="24"/>
        </w:rPr>
        <w:t>募集</w:t>
      </w:r>
      <w:r>
        <w:rPr>
          <w:rFonts w:ascii="Times New Roman" w:hAnsi="Times New Roman" w:hint="eastAsia"/>
          <w:sz w:val="24"/>
          <w:szCs w:val="24"/>
        </w:rPr>
        <w:t>资金进行现金管理</w:t>
      </w:r>
      <w:r>
        <w:rPr>
          <w:rFonts w:ascii="Times New Roman" w:hAnsi="Times New Roman"/>
          <w:sz w:val="24"/>
          <w:szCs w:val="24"/>
        </w:rPr>
        <w:t>，现将有关情况公告如下：</w:t>
      </w:r>
    </w:p>
    <w:p w14:paraId="4F2AF0B2" w14:textId="77777777" w:rsidR="00433A3B" w:rsidRDefault="00921C45" w:rsidP="00E621B3">
      <w:pPr>
        <w:pStyle w:val="2"/>
        <w:keepNext w:val="0"/>
      </w:pPr>
      <w:bookmarkStart w:id="0" w:name="_GoBack"/>
      <w:bookmarkEnd w:id="0"/>
      <w:r>
        <w:t>一、</w:t>
      </w:r>
      <w:r>
        <w:rPr>
          <w:rFonts w:hint="eastAsia"/>
        </w:rPr>
        <w:t>进行现金管理的基本</w:t>
      </w:r>
      <w:r>
        <w:t>情况</w:t>
      </w:r>
    </w:p>
    <w:tbl>
      <w:tblPr>
        <w:tblW w:w="5000" w:type="pct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471"/>
        <w:gridCol w:w="809"/>
        <w:gridCol w:w="642"/>
        <w:gridCol w:w="939"/>
        <w:gridCol w:w="950"/>
        <w:gridCol w:w="1086"/>
        <w:gridCol w:w="1142"/>
        <w:gridCol w:w="624"/>
        <w:gridCol w:w="759"/>
      </w:tblGrid>
      <w:tr w:rsidR="004A6D30" w14:paraId="5AEF9373" w14:textId="77777777" w:rsidTr="007026D2">
        <w:trPr>
          <w:trHeight w:val="730"/>
          <w:jc w:val="center"/>
        </w:trPr>
        <w:tc>
          <w:tcPr>
            <w:tcW w:w="293" w:type="pct"/>
            <w:vAlign w:val="center"/>
          </w:tcPr>
          <w:p w14:paraId="3D60BA2D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822" w:type="pct"/>
            <w:vAlign w:val="center"/>
          </w:tcPr>
          <w:p w14:paraId="42D31E33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383A59CD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452" w:type="pct"/>
            <w:vAlign w:val="center"/>
          </w:tcPr>
          <w:p w14:paraId="3193EE0E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359" w:type="pct"/>
            <w:vAlign w:val="center"/>
          </w:tcPr>
          <w:p w14:paraId="13206E1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525" w:type="pct"/>
            <w:vAlign w:val="center"/>
          </w:tcPr>
          <w:p w14:paraId="5E2C74D8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6A8B726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531" w:type="pct"/>
            <w:vAlign w:val="center"/>
          </w:tcPr>
          <w:p w14:paraId="02B10E3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607" w:type="pct"/>
            <w:vAlign w:val="center"/>
          </w:tcPr>
          <w:p w14:paraId="5D7B5FA5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638" w:type="pct"/>
            <w:vAlign w:val="center"/>
          </w:tcPr>
          <w:p w14:paraId="61112CF6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349" w:type="pct"/>
            <w:vAlign w:val="center"/>
          </w:tcPr>
          <w:p w14:paraId="613DB152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1826C8FD" w14:textId="16C87A85" w:rsidR="004A6D30" w:rsidRDefault="004A6D30" w:rsidP="0083649A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  <w:tc>
          <w:tcPr>
            <w:tcW w:w="424" w:type="pct"/>
            <w:vAlign w:val="center"/>
          </w:tcPr>
          <w:p w14:paraId="6AF6B90C" w14:textId="59B537B4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</w:tr>
      <w:tr w:rsidR="007D62C7" w14:paraId="1B8FDA7C" w14:textId="77777777" w:rsidTr="007026D2">
        <w:trPr>
          <w:trHeight w:val="627"/>
          <w:jc w:val="center"/>
        </w:trPr>
        <w:tc>
          <w:tcPr>
            <w:tcW w:w="293" w:type="pct"/>
            <w:vAlign w:val="center"/>
          </w:tcPr>
          <w:p w14:paraId="33F88EC0" w14:textId="77777777" w:rsidR="007D62C7" w:rsidRDefault="007D62C7" w:rsidP="007D62C7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61892BC6" w14:textId="26FB8D85" w:rsidR="007D62C7" w:rsidRDefault="004A2789" w:rsidP="007D62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2789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452" w:type="pct"/>
            <w:vAlign w:val="center"/>
          </w:tcPr>
          <w:p w14:paraId="66612478" w14:textId="3A91DF54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359" w:type="pct"/>
            <w:vAlign w:val="center"/>
          </w:tcPr>
          <w:p w14:paraId="37C0EBC2" w14:textId="03118BF1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525" w:type="pct"/>
            <w:vAlign w:val="center"/>
          </w:tcPr>
          <w:p w14:paraId="7F2134FC" w14:textId="3A3554D3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531" w:type="pct"/>
            <w:vAlign w:val="center"/>
          </w:tcPr>
          <w:p w14:paraId="37FA9AA3" w14:textId="55947182" w:rsidR="007D62C7" w:rsidRDefault="004A2789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7D62C7"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607" w:type="pct"/>
            <w:vAlign w:val="center"/>
          </w:tcPr>
          <w:p w14:paraId="4B29FDB9" w14:textId="65148497" w:rsidR="007D62C7" w:rsidRPr="00360A48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422096">
              <w:rPr>
                <w:rFonts w:ascii="Times New Roman" w:hAnsi="Times New Roman"/>
                <w:sz w:val="18"/>
                <w:szCs w:val="18"/>
              </w:rPr>
              <w:t>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D989FC2" w14:textId="31E00D8D" w:rsidR="007D62C7" w:rsidRDefault="00422096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2024.10</w:t>
            </w:r>
            <w:r w:rsidR="007D62C7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38" w:type="pct"/>
            <w:vAlign w:val="center"/>
          </w:tcPr>
          <w:p w14:paraId="5B7B423B" w14:textId="4BF194F6" w:rsidR="007D62C7" w:rsidRDefault="00BB18E2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95</w:t>
            </w:r>
            <w:r w:rsidR="007D62C7"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4335AEDE" w14:textId="71F3211B" w:rsidR="007D62C7" w:rsidRPr="00403B3A" w:rsidRDefault="00BB18E2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7D62C7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349" w:type="pct"/>
            <w:vAlign w:val="center"/>
          </w:tcPr>
          <w:p w14:paraId="505213DA" w14:textId="24111117" w:rsidR="007D62C7" w:rsidRPr="00171121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424" w:type="pct"/>
            <w:vAlign w:val="center"/>
          </w:tcPr>
          <w:p w14:paraId="0A328522" w14:textId="22F94829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闲置募集资金</w:t>
            </w:r>
          </w:p>
        </w:tc>
      </w:tr>
      <w:tr w:rsidR="00AF1F29" w14:paraId="3E72A31B" w14:textId="77777777" w:rsidTr="007026D2">
        <w:trPr>
          <w:trHeight w:val="627"/>
          <w:jc w:val="center"/>
        </w:trPr>
        <w:tc>
          <w:tcPr>
            <w:tcW w:w="293" w:type="pct"/>
            <w:vAlign w:val="center"/>
          </w:tcPr>
          <w:p w14:paraId="65075737" w14:textId="77777777" w:rsidR="00AF1F29" w:rsidRDefault="00AF1F29" w:rsidP="00AF1F29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65A9C51A" w14:textId="17C1829F" w:rsidR="00AF1F29" w:rsidRPr="004A2789" w:rsidRDefault="00AF1F29" w:rsidP="00AF1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452" w:type="pct"/>
            <w:vAlign w:val="center"/>
          </w:tcPr>
          <w:p w14:paraId="3CFB5468" w14:textId="0D973FF8" w:rsidR="00AF1F29" w:rsidRDefault="00AF1F29" w:rsidP="00AF1F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359" w:type="pct"/>
            <w:vAlign w:val="center"/>
          </w:tcPr>
          <w:p w14:paraId="10E1EB15" w14:textId="7E7DBA92" w:rsidR="00AF1F29" w:rsidRDefault="00AF1F29" w:rsidP="00AF1F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525" w:type="pct"/>
            <w:vAlign w:val="center"/>
          </w:tcPr>
          <w:p w14:paraId="46043B2D" w14:textId="386B7D0F" w:rsidR="00AF1F29" w:rsidRDefault="00AF1F29" w:rsidP="00AF1F29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531" w:type="pct"/>
            <w:vAlign w:val="center"/>
          </w:tcPr>
          <w:p w14:paraId="2B5F102E" w14:textId="46792EC9" w:rsidR="00AF1F29" w:rsidRDefault="00AF1F29" w:rsidP="00AF1F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607" w:type="pct"/>
            <w:vAlign w:val="center"/>
          </w:tcPr>
          <w:p w14:paraId="1596BDFA" w14:textId="3AD533D0" w:rsidR="00AF1F29" w:rsidRPr="00360A48" w:rsidRDefault="00AF1F29" w:rsidP="00AF1F2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="00BB6872">
              <w:rPr>
                <w:rFonts w:ascii="Times New Roman" w:hAnsi="Times New Roman"/>
                <w:sz w:val="18"/>
                <w:szCs w:val="18"/>
              </w:rPr>
              <w:t>.30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8FC7E96" w14:textId="1520730D" w:rsidR="00AF1F29" w:rsidRDefault="00BB6872" w:rsidP="00AF1F2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2024.10.30</w:t>
            </w:r>
          </w:p>
        </w:tc>
        <w:tc>
          <w:tcPr>
            <w:tcW w:w="638" w:type="pct"/>
            <w:vAlign w:val="center"/>
          </w:tcPr>
          <w:p w14:paraId="2D122C0F" w14:textId="71361379" w:rsidR="00AF1F29" w:rsidRDefault="00BB6872" w:rsidP="00AF1F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1.55</w:t>
            </w:r>
            <w:r w:rsidR="009E29D5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="009E29D5"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09914472" w14:textId="566B3D93" w:rsidR="00AF1F29" w:rsidRDefault="00AF1F29" w:rsidP="00AF1F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</w:t>
            </w:r>
            <w:r w:rsidR="00BB6872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349" w:type="pct"/>
            <w:vAlign w:val="center"/>
          </w:tcPr>
          <w:p w14:paraId="24FB77F2" w14:textId="4F948359" w:rsidR="00AF1F29" w:rsidRDefault="00AF1F29" w:rsidP="00AF1F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424" w:type="pct"/>
            <w:vAlign w:val="center"/>
          </w:tcPr>
          <w:p w14:paraId="5E355109" w14:textId="0F7FC0BB" w:rsidR="00AF1F29" w:rsidRPr="00171121" w:rsidRDefault="00AF1F29" w:rsidP="00AF1F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闲置募集资金</w:t>
            </w:r>
          </w:p>
        </w:tc>
      </w:tr>
    </w:tbl>
    <w:p w14:paraId="21E60FAD" w14:textId="77777777" w:rsidR="00433A3B" w:rsidRDefault="00921C45">
      <w:pPr>
        <w:pStyle w:val="2"/>
      </w:pPr>
      <w:r>
        <w:rPr>
          <w:rFonts w:hint="eastAsia"/>
        </w:rPr>
        <w:lastRenderedPageBreak/>
        <w:t>二、审批程序</w:t>
      </w:r>
    </w:p>
    <w:p w14:paraId="11F41A5F" w14:textId="2C8DE693" w:rsidR="00433A3B" w:rsidRDefault="00641FA7" w:rsidP="00641FA7">
      <w:pPr>
        <w:pStyle w:val="23"/>
      </w:pPr>
      <w:r w:rsidRPr="00E22C3F">
        <w:rPr>
          <w:rFonts w:hint="eastAsia"/>
        </w:rPr>
        <w:t>《关于继续使用</w:t>
      </w:r>
      <w:r w:rsidR="001F1485">
        <w:rPr>
          <w:rFonts w:hint="eastAsia"/>
        </w:rPr>
        <w:t>闲置募集</w:t>
      </w:r>
      <w:r w:rsidRPr="00E22C3F">
        <w:rPr>
          <w:rFonts w:hint="eastAsia"/>
        </w:rPr>
        <w:t>资金进行现金管理的议案》已经公司第</w:t>
      </w:r>
      <w:r w:rsidR="00A044DB">
        <w:rPr>
          <w:rFonts w:hint="eastAsia"/>
        </w:rPr>
        <w:t>五</w:t>
      </w:r>
      <w:r w:rsidRPr="00E22C3F">
        <w:rPr>
          <w:rFonts w:hint="eastAsia"/>
        </w:rPr>
        <w:t>届董事会第</w:t>
      </w:r>
      <w:r w:rsidR="00A044DB">
        <w:rPr>
          <w:rFonts w:hint="eastAsia"/>
        </w:rPr>
        <w:t>七</w:t>
      </w:r>
      <w:r w:rsidR="009552CD">
        <w:rPr>
          <w:rFonts w:hint="eastAsia"/>
        </w:rPr>
        <w:t>次会议、第</w:t>
      </w:r>
      <w:r w:rsidR="00A044DB">
        <w:rPr>
          <w:rFonts w:hint="eastAsia"/>
        </w:rPr>
        <w:t>五</w:t>
      </w:r>
      <w:r w:rsidR="009552CD">
        <w:rPr>
          <w:rFonts w:hint="eastAsia"/>
        </w:rPr>
        <w:t>届监事会第</w:t>
      </w:r>
      <w:r w:rsidR="00A044DB">
        <w:rPr>
          <w:rFonts w:hint="eastAsia"/>
        </w:rPr>
        <w:t>七</w:t>
      </w:r>
      <w:r w:rsidR="00921C45" w:rsidRPr="00E22C3F">
        <w:rPr>
          <w:rFonts w:hint="eastAsia"/>
        </w:rPr>
        <w:t>次会议以及</w:t>
      </w:r>
      <w:r w:rsidR="00921C45" w:rsidRPr="00E22C3F">
        <w:t>20</w:t>
      </w:r>
      <w:r w:rsidR="009552CD">
        <w:rPr>
          <w:rFonts w:hint="eastAsia"/>
        </w:rPr>
        <w:t>2</w:t>
      </w:r>
      <w:r w:rsidR="00A044DB">
        <w:rPr>
          <w:rFonts w:hint="eastAsia"/>
        </w:rPr>
        <w:t>3</w:t>
      </w:r>
      <w:r w:rsidR="00921C45" w:rsidRPr="00E22C3F">
        <w:rPr>
          <w:rFonts w:hint="eastAsia"/>
        </w:rPr>
        <w:t>年度股东大会审议通过。</w:t>
      </w:r>
      <w:r w:rsidR="00921C45" w:rsidRPr="00E22C3F">
        <w:t>本次购买理财产品的额度和期限均在审批范围内，无需另行提交董事会或股东大会审议</w:t>
      </w:r>
      <w:r w:rsidR="00921C45">
        <w:t>。</w:t>
      </w:r>
    </w:p>
    <w:p w14:paraId="5CA45CAB" w14:textId="77777777" w:rsidR="00433A3B" w:rsidRDefault="00921C45">
      <w:pPr>
        <w:pStyle w:val="2"/>
      </w:pPr>
      <w:r>
        <w:rPr>
          <w:rFonts w:hint="eastAsia"/>
        </w:rPr>
        <w:t>三、投资风险及风险控制措施</w:t>
      </w:r>
      <w:r>
        <w:t xml:space="preserve"> </w:t>
      </w:r>
    </w:p>
    <w:p w14:paraId="2883E1C4" w14:textId="77777777" w:rsidR="00433A3B" w:rsidRDefault="00921C45">
      <w:pPr>
        <w:pStyle w:val="3"/>
      </w:pPr>
      <w:r>
        <w:rPr>
          <w:rFonts w:hint="eastAsia"/>
        </w:rPr>
        <w:t>（一）</w:t>
      </w:r>
      <w:r>
        <w:t xml:space="preserve">投资风险 </w:t>
      </w:r>
    </w:p>
    <w:p w14:paraId="6678E747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1</w:t>
      </w:r>
      <w:r w:rsidRPr="00E22C3F">
        <w:rPr>
          <w:rFonts w:hint="eastAsia"/>
        </w:rPr>
        <w:t>、</w:t>
      </w:r>
      <w:r w:rsidRPr="00E22C3F">
        <w:t>虽然相关投资品种均将经过严格的评估，但受金融市场宏观经济</w:t>
      </w:r>
      <w:r w:rsidRPr="00E22C3F">
        <w:rPr>
          <w:rFonts w:hint="eastAsia"/>
        </w:rPr>
        <w:t>、财政及货币政策的</w:t>
      </w:r>
      <w:r w:rsidRPr="00E22C3F">
        <w:t>影响较大，不排除该项投资受到市场波动的影响，主要为收益波动风险、流动性风险等；</w:t>
      </w:r>
      <w:r w:rsidRPr="00E22C3F">
        <w:t xml:space="preserve"> </w:t>
      </w:r>
    </w:p>
    <w:p w14:paraId="474D8F25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2</w:t>
      </w:r>
      <w:r w:rsidRPr="00E22C3F">
        <w:rPr>
          <w:rFonts w:hint="eastAsia"/>
        </w:rPr>
        <w:t>、</w:t>
      </w:r>
      <w:r w:rsidRPr="00E22C3F">
        <w:t>公司</w:t>
      </w:r>
      <w:r w:rsidRPr="00E22C3F">
        <w:rPr>
          <w:rFonts w:hint="eastAsia"/>
        </w:rPr>
        <w:t>全资子公司、孙公司</w:t>
      </w:r>
      <w:r w:rsidRPr="00E22C3F">
        <w:t>将根据经济形势及金融市场的变化，适时适量的介入，因此投资的实际收益不可预测</w:t>
      </w:r>
      <w:r w:rsidRPr="00E22C3F">
        <w:rPr>
          <w:rFonts w:hint="eastAsia"/>
        </w:rPr>
        <w:t>；</w:t>
      </w:r>
    </w:p>
    <w:p w14:paraId="05795E0E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3</w:t>
      </w:r>
      <w:r w:rsidRPr="00E22C3F">
        <w:rPr>
          <w:rFonts w:hint="eastAsia"/>
        </w:rPr>
        <w:t>、</w:t>
      </w:r>
      <w:r w:rsidRPr="00E22C3F">
        <w:t>相关工作人员的操作和监控风险。</w:t>
      </w:r>
      <w:r w:rsidRPr="00E22C3F">
        <w:t xml:space="preserve"> </w:t>
      </w:r>
    </w:p>
    <w:p w14:paraId="1C19E9DF" w14:textId="77777777" w:rsidR="00433A3B" w:rsidRDefault="00921C45">
      <w:pPr>
        <w:pStyle w:val="3"/>
      </w:pPr>
      <w:r>
        <w:rPr>
          <w:rFonts w:hint="eastAsia"/>
        </w:rPr>
        <w:t>（二）</w:t>
      </w:r>
      <w:r>
        <w:t xml:space="preserve">风险控制措施 </w:t>
      </w:r>
    </w:p>
    <w:p w14:paraId="292DDEFD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1</w:t>
      </w:r>
      <w:r w:rsidRPr="00E22C3F">
        <w:rPr>
          <w:rFonts w:hint="eastAsia"/>
        </w:rPr>
        <w:t>、</w:t>
      </w:r>
      <w:r w:rsidRPr="00E22C3F">
        <w:t>严格筛选投资对象，选择信誉好、规模大、有能力保障资金安全，经营效益好、资金运作能力强的单位所发行的产品</w:t>
      </w:r>
      <w:r w:rsidRPr="00E22C3F">
        <w:rPr>
          <w:rFonts w:hint="eastAsia"/>
        </w:rPr>
        <w:t>；</w:t>
      </w:r>
      <w:r w:rsidRPr="00E22C3F">
        <w:rPr>
          <w:rFonts w:hint="eastAsia"/>
        </w:rPr>
        <w:t xml:space="preserve"> </w:t>
      </w:r>
    </w:p>
    <w:p w14:paraId="5FD0549E" w14:textId="77777777" w:rsidR="00433A3B" w:rsidRPr="00E22C3F" w:rsidRDefault="00921C45" w:rsidP="00E22C3F">
      <w:pPr>
        <w:pStyle w:val="23"/>
      </w:pPr>
      <w:r w:rsidRPr="00E22C3F">
        <w:t>2</w:t>
      </w:r>
      <w:r w:rsidRPr="00E22C3F">
        <w:rPr>
          <w:rFonts w:hint="eastAsia"/>
        </w:rPr>
        <w:t>、</w:t>
      </w:r>
      <w:r w:rsidRPr="00E22C3F">
        <w:t>公司将严格按照相关制度规定的审批权限、决策程序、业务监管、风险控制、核算管理和信息披露执行，并根据公司</w:t>
      </w:r>
      <w:r w:rsidRPr="00E22C3F">
        <w:rPr>
          <w:rFonts w:hint="eastAsia"/>
        </w:rPr>
        <w:t>及全资子公司</w:t>
      </w:r>
      <w:r w:rsidRPr="00E22C3F">
        <w:t>的风险承受能力确定投资规模；</w:t>
      </w:r>
    </w:p>
    <w:p w14:paraId="564B20E4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3</w:t>
      </w:r>
      <w:r w:rsidRPr="00E22C3F">
        <w:rPr>
          <w:rFonts w:hint="eastAsia"/>
        </w:rPr>
        <w:t>、</w:t>
      </w:r>
      <w:r w:rsidRPr="00E22C3F">
        <w:t>公司财务部将实时分析和跟踪产品投向、进展情况，一旦发现存在可能影响公司资金安全的风险因素，将及时采取保全措施，控制投资风险</w:t>
      </w:r>
      <w:r w:rsidRPr="00E22C3F">
        <w:rPr>
          <w:rFonts w:hint="eastAsia"/>
        </w:rPr>
        <w:t>；</w:t>
      </w:r>
    </w:p>
    <w:p w14:paraId="1B39AF76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4</w:t>
      </w:r>
      <w:r w:rsidRPr="00E22C3F">
        <w:rPr>
          <w:rFonts w:hint="eastAsia"/>
        </w:rPr>
        <w:t>、</w:t>
      </w:r>
      <w:r w:rsidRPr="00E22C3F">
        <w:t>公司独立董事、监事会有权对其投资产品的情况进行</w:t>
      </w:r>
      <w:r w:rsidRPr="00E22C3F">
        <w:rPr>
          <w:rFonts w:hint="eastAsia"/>
        </w:rPr>
        <w:t>监督与</w:t>
      </w:r>
      <w:r w:rsidRPr="00E22C3F">
        <w:t>检查，必要时可以聘请专业机构进行审计</w:t>
      </w:r>
      <w:r w:rsidRPr="00E22C3F">
        <w:rPr>
          <w:rFonts w:hint="eastAsia"/>
        </w:rPr>
        <w:t>；</w:t>
      </w:r>
    </w:p>
    <w:p w14:paraId="0F0CF32C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5</w:t>
      </w:r>
      <w:r w:rsidRPr="00E22C3F">
        <w:rPr>
          <w:rFonts w:hint="eastAsia"/>
        </w:rPr>
        <w:t>、</w:t>
      </w:r>
      <w:r w:rsidRPr="00E22C3F">
        <w:t>公司审计部负责定期对产品进行全面检查，并根据谨慎性原则，合理地预计各项投资可能的风险与收益</w:t>
      </w:r>
      <w:r w:rsidRPr="00E22C3F">
        <w:rPr>
          <w:rFonts w:hint="eastAsia"/>
        </w:rPr>
        <w:t>；</w:t>
      </w:r>
    </w:p>
    <w:p w14:paraId="7ED9A663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6</w:t>
      </w:r>
      <w:r w:rsidRPr="00E22C3F">
        <w:rPr>
          <w:rFonts w:hint="eastAsia"/>
        </w:rPr>
        <w:t>、</w:t>
      </w:r>
      <w:r w:rsidRPr="00E22C3F">
        <w:t>公司将根据深圳证券交易所的相关规定，披露报告期内投资产品及相关的损益情况</w:t>
      </w:r>
      <w:r w:rsidRPr="00E22C3F">
        <w:rPr>
          <w:rFonts w:hint="eastAsia"/>
        </w:rPr>
        <w:t>。</w:t>
      </w:r>
    </w:p>
    <w:p w14:paraId="7ED12823" w14:textId="77777777" w:rsidR="00433A3B" w:rsidRDefault="00921C45">
      <w:pPr>
        <w:pStyle w:val="2"/>
      </w:pPr>
      <w:r>
        <w:rPr>
          <w:rFonts w:hint="eastAsia"/>
        </w:rPr>
        <w:lastRenderedPageBreak/>
        <w:t>四</w:t>
      </w:r>
      <w:r>
        <w:t>、对公司日常经营的影响</w:t>
      </w:r>
      <w:r>
        <w:t xml:space="preserve"> </w:t>
      </w:r>
    </w:p>
    <w:p w14:paraId="38FDB070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公司</w:t>
      </w:r>
      <w:r w:rsidR="001117D9" w:rsidRPr="001117D9">
        <w:rPr>
          <w:rFonts w:hint="eastAsia"/>
        </w:rPr>
        <w:t>合并报表范围内</w:t>
      </w:r>
      <w:r w:rsidR="001117D9">
        <w:rPr>
          <w:rFonts w:hint="eastAsia"/>
        </w:rPr>
        <w:t>子公司、</w:t>
      </w:r>
      <w:r w:rsidRPr="00E22C3F">
        <w:rPr>
          <w:rFonts w:hint="eastAsia"/>
        </w:rPr>
        <w:t>孙公司坚持规范运作、谨慎投资的原则，在确保不影响</w:t>
      </w:r>
      <w:r w:rsidRPr="00E22C3F">
        <w:t>公司日常经营资金周转需要及主营业务正常开展的</w:t>
      </w:r>
      <w:r w:rsidRPr="00E22C3F">
        <w:rPr>
          <w:rFonts w:hint="eastAsia"/>
        </w:rPr>
        <w:t>前提下，运用部分自有资金进行现金管理，有利于提高资金使用效率，</w:t>
      </w:r>
      <w:r w:rsidRPr="00E22C3F">
        <w:t>为公司及股东获取更多的投资收益</w:t>
      </w:r>
      <w:r w:rsidRPr="00E22C3F">
        <w:rPr>
          <w:rFonts w:hint="eastAsia"/>
        </w:rPr>
        <w:t>。</w:t>
      </w:r>
    </w:p>
    <w:p w14:paraId="77669DEA" w14:textId="6C19EF48" w:rsidR="00433A3B" w:rsidRDefault="00921C45">
      <w:pPr>
        <w:pStyle w:val="2"/>
      </w:pPr>
      <w:r>
        <w:rPr>
          <w:rFonts w:hint="eastAsia"/>
        </w:rPr>
        <w:t>五</w:t>
      </w:r>
      <w:r w:rsidR="008F51AC" w:rsidRPr="000F6563">
        <w:t>、截至本公告日前</w:t>
      </w:r>
      <w:r w:rsidR="008F51AC" w:rsidRPr="0027683E">
        <w:rPr>
          <w:rFonts w:ascii="Times New Roman" w:hAnsi="Times New Roman"/>
        </w:rPr>
        <w:t>12</w:t>
      </w:r>
      <w:r w:rsidR="008F51AC" w:rsidRPr="000F6563">
        <w:t>个月内，公司及全资子公司、全资孙公司使用闲置募集资金进行现金管理的情况</w:t>
      </w:r>
    </w:p>
    <w:tbl>
      <w:tblPr>
        <w:tblW w:w="9956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567"/>
        <w:gridCol w:w="992"/>
        <w:gridCol w:w="856"/>
        <w:gridCol w:w="1134"/>
        <w:gridCol w:w="1021"/>
        <w:gridCol w:w="850"/>
        <w:gridCol w:w="992"/>
      </w:tblGrid>
      <w:tr w:rsidR="004A6D30" w:rsidRPr="001639E3" w14:paraId="5BE5166A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086A886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8FBE750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42E5A6A1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7F363BA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理财产品</w:t>
            </w:r>
          </w:p>
          <w:p w14:paraId="5E9BC60B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567" w:type="dxa"/>
            <w:vAlign w:val="center"/>
          </w:tcPr>
          <w:p w14:paraId="19097362" w14:textId="77777777" w:rsidR="004A6D30" w:rsidRPr="001639E3" w:rsidRDefault="004A6D30" w:rsidP="00447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992" w:type="dxa"/>
            <w:vAlign w:val="center"/>
          </w:tcPr>
          <w:p w14:paraId="1A9C32D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755763CE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856" w:type="dxa"/>
            <w:vAlign w:val="center"/>
          </w:tcPr>
          <w:p w14:paraId="349CBFC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理财</w:t>
            </w:r>
          </w:p>
          <w:p w14:paraId="7C7655DC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金额</w:t>
            </w:r>
            <w:r w:rsidRPr="00E148B8">
              <w:rPr>
                <w:rFonts w:ascii="宋体" w:hAnsi="宋体" w:hint="eastAsia"/>
                <w:b/>
                <w:szCs w:val="21"/>
              </w:rPr>
              <w:t>(万元)</w:t>
            </w:r>
          </w:p>
        </w:tc>
        <w:tc>
          <w:tcPr>
            <w:tcW w:w="1134" w:type="dxa"/>
            <w:vAlign w:val="center"/>
          </w:tcPr>
          <w:p w14:paraId="62C8E2F0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/>
                <w:b/>
                <w:szCs w:val="21"/>
              </w:rPr>
              <w:t>理财投资期</w:t>
            </w:r>
          </w:p>
        </w:tc>
        <w:tc>
          <w:tcPr>
            <w:tcW w:w="1021" w:type="dxa"/>
            <w:vAlign w:val="center"/>
          </w:tcPr>
          <w:p w14:paraId="4FB70181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</w:t>
            </w:r>
            <w:r w:rsidRPr="001639E3">
              <w:rPr>
                <w:rFonts w:ascii="Times New Roman" w:hAnsi="Times New Roman" w:hint="eastAsia"/>
                <w:b/>
                <w:szCs w:val="21"/>
              </w:rPr>
              <w:t>年化收益率</w:t>
            </w:r>
          </w:p>
        </w:tc>
        <w:tc>
          <w:tcPr>
            <w:tcW w:w="850" w:type="dxa"/>
            <w:vAlign w:val="center"/>
          </w:tcPr>
          <w:p w14:paraId="3AC1966B" w14:textId="77777777" w:rsidR="004A6D30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2FB45792" w14:textId="77777777" w:rsidR="004A6D30" w:rsidRPr="001639E3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  <w:tc>
          <w:tcPr>
            <w:tcW w:w="992" w:type="dxa"/>
            <w:vAlign w:val="center"/>
          </w:tcPr>
          <w:p w14:paraId="34904791" w14:textId="77777777" w:rsidR="004A6D30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到期</w:t>
            </w:r>
          </w:p>
          <w:p w14:paraId="1E16631D" w14:textId="77777777" w:rsidR="004A6D30" w:rsidRPr="001639E3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收益</w:t>
            </w:r>
          </w:p>
        </w:tc>
      </w:tr>
      <w:tr w:rsidR="004A6D30" w:rsidRPr="001639E3" w14:paraId="528F3A28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E99DA43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5742E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1AEC72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91BDDC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D18836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2076AC7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3C2153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</w:p>
        </w:tc>
        <w:tc>
          <w:tcPr>
            <w:tcW w:w="1021" w:type="dxa"/>
            <w:vAlign w:val="center"/>
          </w:tcPr>
          <w:p w14:paraId="47B582C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9%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4.4809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965E56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51F731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968B591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BB6F3A9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AE802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576FEE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11DE09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23E310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16EB1B5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54852EA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1021" w:type="dxa"/>
            <w:vAlign w:val="center"/>
          </w:tcPr>
          <w:p w14:paraId="145C7AAB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4.49</w:t>
            </w:r>
            <w:r>
              <w:rPr>
                <w:rFonts w:ascii="Times New Roman" w:hAnsi="Times New Roman"/>
                <w:sz w:val="16"/>
                <w:szCs w:val="18"/>
              </w:rPr>
              <w:t>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3ADAA11A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063380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A2EEB30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10A338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66755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8B05B2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0A5CB3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37129C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075DD29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5642C37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5F01198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483CA72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3.60%</w:t>
            </w:r>
          </w:p>
        </w:tc>
        <w:tc>
          <w:tcPr>
            <w:tcW w:w="850" w:type="dxa"/>
            <w:vAlign w:val="center"/>
          </w:tcPr>
          <w:p w14:paraId="59E4967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16C7E1D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F00C905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501634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4BA37F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DCBF1C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407A42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43071C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618AFAA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,4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BBE941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943EB6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9%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4.4809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DAABF5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A7B15D1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07DF31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C2C935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D583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51CEB15D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177262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2FECF0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14590FD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,6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7C2922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1021" w:type="dxa"/>
            <w:vAlign w:val="center"/>
          </w:tcPr>
          <w:p w14:paraId="3E6E18E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4.4909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0BECA0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2598CD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3A2BFA5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AE2CBE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B48ED8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5ED8C3F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CE2D03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45AC6F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保本浮动收益型</w:t>
            </w:r>
          </w:p>
        </w:tc>
        <w:tc>
          <w:tcPr>
            <w:tcW w:w="856" w:type="dxa"/>
            <w:vAlign w:val="center"/>
          </w:tcPr>
          <w:p w14:paraId="0990BF2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7,500</w:t>
            </w:r>
          </w:p>
        </w:tc>
        <w:tc>
          <w:tcPr>
            <w:tcW w:w="1134" w:type="dxa"/>
            <w:vAlign w:val="center"/>
          </w:tcPr>
          <w:p w14:paraId="11026D47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2526E70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0.95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607AC8A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</w:t>
            </w:r>
          </w:p>
        </w:tc>
        <w:tc>
          <w:tcPr>
            <w:tcW w:w="850" w:type="dxa"/>
            <w:vAlign w:val="center"/>
          </w:tcPr>
          <w:p w14:paraId="6170437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ADA4C0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5C8BC0E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59EEB6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B93BF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093F188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49CAEA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9E65FE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5F9926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2718A4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18D3778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39C46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2022.12.27-2023.03.27</w:t>
            </w:r>
          </w:p>
        </w:tc>
        <w:tc>
          <w:tcPr>
            <w:tcW w:w="1021" w:type="dxa"/>
            <w:vAlign w:val="center"/>
          </w:tcPr>
          <w:p w14:paraId="1D5A2C1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275981F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2FDA8E0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E87AB6F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CD9A2B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0E3534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FFB89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C59703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E32D5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F30DD8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50B058F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2,550</w:t>
            </w:r>
          </w:p>
        </w:tc>
        <w:tc>
          <w:tcPr>
            <w:tcW w:w="1134" w:type="dxa"/>
            <w:vAlign w:val="center"/>
          </w:tcPr>
          <w:p w14:paraId="1851E76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92734EF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4.6679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026787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EE907B6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B60409F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44418E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C284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D218416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9D4E92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00661D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225A392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2,450</w:t>
            </w:r>
          </w:p>
        </w:tc>
        <w:tc>
          <w:tcPr>
            <w:tcW w:w="1134" w:type="dxa"/>
            <w:vAlign w:val="center"/>
          </w:tcPr>
          <w:p w14:paraId="7A5080F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7D7042B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1.39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4.6579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56BD6A1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B9B999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BBBF5F9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69BFCE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41643B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5CAF2E7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4797190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AA8BE9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6A3BF6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52F1CBF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12BD4B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98C83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.19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4.19</w:t>
            </w:r>
          </w:p>
        </w:tc>
        <w:tc>
          <w:tcPr>
            <w:tcW w:w="1021" w:type="dxa"/>
            <w:vAlign w:val="center"/>
          </w:tcPr>
          <w:p w14:paraId="0EAE7A0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68B872D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41CDAB2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A2AEC6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80FE88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4D8210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78060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18AFC8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C06884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11A7FA3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4360C2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587E2D8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</w:p>
        </w:tc>
        <w:tc>
          <w:tcPr>
            <w:tcW w:w="1021" w:type="dxa"/>
            <w:vAlign w:val="center"/>
          </w:tcPr>
          <w:p w14:paraId="7BA4A42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763B24EA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3.04%</w:t>
            </w:r>
          </w:p>
        </w:tc>
        <w:tc>
          <w:tcPr>
            <w:tcW w:w="850" w:type="dxa"/>
            <w:vAlign w:val="center"/>
          </w:tcPr>
          <w:p w14:paraId="56042BC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9114EF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D1612E5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558218B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0B8234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518EBAE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BA57B6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67CC4F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3B9CEC6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E261FD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21" w:type="dxa"/>
            <w:vAlign w:val="center"/>
          </w:tcPr>
          <w:p w14:paraId="67A0F8B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5733EE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51401DD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3C6CF9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C761C08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2DFA28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6AC58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03286D3E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0F3828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E3EFF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</w:p>
          <w:p w14:paraId="3B7A46BA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5CF81F8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7,25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5DEE66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33994C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319">
              <w:rPr>
                <w:rFonts w:ascii="Times New Roman" w:hAnsi="Times New Roman" w:hint="eastAsia"/>
                <w:sz w:val="16"/>
                <w:szCs w:val="18"/>
              </w:rPr>
              <w:t>1.48%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.00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%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或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lastRenderedPageBreak/>
              <w:t>3.2</w:t>
            </w:r>
            <w:r>
              <w:rPr>
                <w:rFonts w:ascii="Times New Roman" w:hAnsi="Times New Roman"/>
                <w:sz w:val="16"/>
                <w:szCs w:val="18"/>
              </w:rPr>
              <w:t>0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30E235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是</w:t>
            </w:r>
          </w:p>
        </w:tc>
        <w:tc>
          <w:tcPr>
            <w:tcW w:w="992" w:type="dxa"/>
            <w:vAlign w:val="center"/>
          </w:tcPr>
          <w:p w14:paraId="206F64A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DCCF50E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A1E6149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86E318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33C2E4B0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6CC0D0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D1C9E4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DF0263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0F6D68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891156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10EF86F0" w14:textId="77777777" w:rsidR="004A6D30" w:rsidRPr="004A0319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501854B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0775A3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7369CD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AE1E45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01B7A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37F001B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0D7DFD0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561D17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4AC76E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7594A4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782D2D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0DF6E8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03.27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1021" w:type="dxa"/>
            <w:vAlign w:val="center"/>
          </w:tcPr>
          <w:p w14:paraId="36A0048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3D9FCC4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4CC2C99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7BD60C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33665E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52BC92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D1EB2F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6F38657B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199FFD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F7D09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1D0903C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7DE2864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21" w:type="dxa"/>
            <w:vAlign w:val="center"/>
          </w:tcPr>
          <w:p w14:paraId="7646AA0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0FF5FD8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6B0AF66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E9CDF7C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49B1B1A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8EFF7D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03609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19DC39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C657B4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C37438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4F27AD0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025A47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1021" w:type="dxa"/>
            <w:vAlign w:val="center"/>
          </w:tcPr>
          <w:p w14:paraId="7F23F2B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122AC13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4A300FD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0DDB5F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EB2EB70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D6B81C6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5E4DC9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6CDB1572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BD2B95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E1C187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26E458D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131EDE1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37F912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1FF14D4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072E862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EDCFBC1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0C5F6A0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0FEF6BC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4C7C5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714ADA9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FB19E0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C08B9C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5CBE07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96EC82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A02B18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4625F7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05.30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1021" w:type="dxa"/>
            <w:vAlign w:val="center"/>
          </w:tcPr>
          <w:p w14:paraId="3CF4372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7FF3FF52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3.1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0%</w:t>
            </w:r>
          </w:p>
        </w:tc>
        <w:tc>
          <w:tcPr>
            <w:tcW w:w="850" w:type="dxa"/>
            <w:vAlign w:val="center"/>
          </w:tcPr>
          <w:p w14:paraId="4E96E32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D960EE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66BC4CA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59341F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57C6B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7B6FA768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57638D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36E837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61B6486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9040E3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1BA1AD9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48E603D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050ED5D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52E25C5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630782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F696B8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4DD98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79FDE1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B174F4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84A12F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CC761D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800EDC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21" w:type="dxa"/>
            <w:vAlign w:val="center"/>
          </w:tcPr>
          <w:p w14:paraId="26AE337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03F9767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1441531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91E9B1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4E73E2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C7D5B5C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26BC4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7912B4A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DAA67D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D5E0A2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BB867B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7C6FA08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16E856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,5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6801A8E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06.29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7.31</w:t>
            </w:r>
          </w:p>
        </w:tc>
        <w:tc>
          <w:tcPr>
            <w:tcW w:w="1021" w:type="dxa"/>
            <w:vAlign w:val="center"/>
          </w:tcPr>
          <w:p w14:paraId="22B95487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AEC71C5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3.05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BD56B4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581856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5048B7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2648E69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C3091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363FC5B1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78FDC1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4FB0816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5D723AD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249085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vAlign w:val="center"/>
          </w:tcPr>
          <w:p w14:paraId="46D1426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64ED32A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7ABC005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966BA4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FF9E2C5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A66EFA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04C5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742A741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BB4390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FD5F1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235FE7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1C7051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21" w:type="dxa"/>
            <w:vAlign w:val="center"/>
          </w:tcPr>
          <w:p w14:paraId="1BEEE5F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36F8BB2D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7F3178A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7EE673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9777A1B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07D983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44C773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32A46856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84371B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E6FA9A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</w:p>
          <w:p w14:paraId="1CCCD39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78DD68C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1093A83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21" w:type="dxa"/>
            <w:vAlign w:val="center"/>
          </w:tcPr>
          <w:p w14:paraId="3A1691A0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319">
              <w:rPr>
                <w:rFonts w:ascii="Times New Roman" w:hAnsi="Times New Roman" w:hint="eastAsia"/>
                <w:sz w:val="16"/>
                <w:szCs w:val="18"/>
              </w:rPr>
              <w:t>1.48%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/>
                <w:sz w:val="16"/>
                <w:szCs w:val="18"/>
              </w:rPr>
              <w:t>2.55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%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或</w:t>
            </w: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EDD7F6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26CF81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AECE33B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794242B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C4E9B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39A040A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3DC8D1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1ECB4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696E0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6AE2F4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359581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595504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08.29-2023.10.10</w:t>
            </w:r>
          </w:p>
        </w:tc>
        <w:tc>
          <w:tcPr>
            <w:tcW w:w="1021" w:type="dxa"/>
            <w:vAlign w:val="center"/>
          </w:tcPr>
          <w:p w14:paraId="3C34CF0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0F69A87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3.05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F93113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8088BED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D7831D1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CD629F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15F421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28435D5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3B5FE9A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992B35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BF6A8A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00B11AA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5579E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D63CDC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10.24-2023.11.24</w:t>
            </w:r>
          </w:p>
        </w:tc>
        <w:tc>
          <w:tcPr>
            <w:tcW w:w="1021" w:type="dxa"/>
            <w:vAlign w:val="center"/>
          </w:tcPr>
          <w:p w14:paraId="68DAF94A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39A7CD7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2.85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8B403F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D082B76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3F05A5D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71C2AF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A9324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1BFB9562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1D9E892D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6013C2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6D252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E36BDC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451B641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6DCB13C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11.24-2023.12.26</w:t>
            </w:r>
          </w:p>
        </w:tc>
        <w:tc>
          <w:tcPr>
            <w:tcW w:w="1021" w:type="dxa"/>
            <w:vAlign w:val="center"/>
          </w:tcPr>
          <w:p w14:paraId="1B88189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4F2387B5" w14:textId="77777777" w:rsidR="004A6D30" w:rsidRPr="00CA084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11A0F7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FCFDA2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F8F350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6C7801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8AF30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339A8EF1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B6A71F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DA2F65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保本浮动收益型</w:t>
            </w:r>
          </w:p>
        </w:tc>
        <w:tc>
          <w:tcPr>
            <w:tcW w:w="856" w:type="dxa"/>
            <w:vAlign w:val="center"/>
          </w:tcPr>
          <w:p w14:paraId="7FD1006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6,950</w:t>
            </w:r>
          </w:p>
        </w:tc>
        <w:tc>
          <w:tcPr>
            <w:tcW w:w="1134" w:type="dxa"/>
            <w:vAlign w:val="center"/>
          </w:tcPr>
          <w:p w14:paraId="1009745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10.27-2023.11.27</w:t>
            </w:r>
          </w:p>
        </w:tc>
        <w:tc>
          <w:tcPr>
            <w:tcW w:w="1021" w:type="dxa"/>
            <w:vAlign w:val="center"/>
          </w:tcPr>
          <w:p w14:paraId="55C1106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430">
              <w:rPr>
                <w:rFonts w:ascii="Times New Roman" w:hAnsi="Times New Roman"/>
                <w:sz w:val="18"/>
                <w:szCs w:val="18"/>
              </w:rPr>
              <w:t>1.48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</w:t>
            </w:r>
          </w:p>
          <w:p w14:paraId="6AA0629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69643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.4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.6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5F2324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77F092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7CE12D1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3F2EE5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AD74E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1E6B069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0AE93ABC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07EEA4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FEE978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F38324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39ED503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602A3A7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12.14-2024.01.16</w:t>
            </w:r>
          </w:p>
        </w:tc>
        <w:tc>
          <w:tcPr>
            <w:tcW w:w="1021" w:type="dxa"/>
            <w:vAlign w:val="center"/>
          </w:tcPr>
          <w:p w14:paraId="4F110EAA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C6C752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7D6905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D6C1E2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7E4A20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7B4A27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C8533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06CA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1B2E3FF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859141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C65828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0D4CBD9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412608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7,500</w:t>
            </w:r>
          </w:p>
        </w:tc>
        <w:tc>
          <w:tcPr>
            <w:tcW w:w="1134" w:type="dxa"/>
            <w:vAlign w:val="center"/>
          </w:tcPr>
          <w:p w14:paraId="600E4C5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12.18-2024.01.18</w:t>
            </w:r>
          </w:p>
        </w:tc>
        <w:tc>
          <w:tcPr>
            <w:tcW w:w="1021" w:type="dxa"/>
            <w:vAlign w:val="center"/>
          </w:tcPr>
          <w:p w14:paraId="1F92DCDA" w14:textId="77777777" w:rsidR="004A6D30" w:rsidRPr="006964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430">
              <w:rPr>
                <w:rFonts w:ascii="Times New Roman" w:hAnsi="Times New Roman"/>
                <w:sz w:val="18"/>
                <w:szCs w:val="18"/>
              </w:rPr>
              <w:t xml:space="preserve">1.48% 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/</w:t>
            </w:r>
          </w:p>
          <w:p w14:paraId="602F62B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69643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.4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2.6%</w:t>
            </w:r>
          </w:p>
        </w:tc>
        <w:tc>
          <w:tcPr>
            <w:tcW w:w="850" w:type="dxa"/>
            <w:vAlign w:val="center"/>
          </w:tcPr>
          <w:p w14:paraId="14EB30A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DB5F0D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E5460AD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9298691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1C4B35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2D7E04A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68435D5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911FFB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28B4F4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256CCA5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99BD90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AE2B950" w14:textId="77777777" w:rsidR="004A6D30" w:rsidRPr="00360A48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.12.28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EC19FC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2024.03.26</w:t>
            </w:r>
          </w:p>
        </w:tc>
        <w:tc>
          <w:tcPr>
            <w:tcW w:w="1021" w:type="dxa"/>
            <w:vAlign w:val="center"/>
          </w:tcPr>
          <w:p w14:paraId="5AADD646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5A0233D7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2.85%</w:t>
            </w:r>
          </w:p>
        </w:tc>
        <w:tc>
          <w:tcPr>
            <w:tcW w:w="850" w:type="dxa"/>
            <w:vAlign w:val="center"/>
          </w:tcPr>
          <w:p w14:paraId="218B94FA" w14:textId="77777777" w:rsidR="004A6D30" w:rsidRDefault="004A6D30" w:rsidP="00447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2DEF47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6F7BE2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60DAD9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90AB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5CACE34C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F98CC2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3DBC89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31AAD7C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022459A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3,000</w:t>
            </w:r>
          </w:p>
        </w:tc>
        <w:tc>
          <w:tcPr>
            <w:tcW w:w="1134" w:type="dxa"/>
            <w:vAlign w:val="center"/>
          </w:tcPr>
          <w:p w14:paraId="479091F8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03.19-2024.04.22</w:t>
            </w:r>
          </w:p>
        </w:tc>
        <w:tc>
          <w:tcPr>
            <w:tcW w:w="1021" w:type="dxa"/>
            <w:vAlign w:val="center"/>
          </w:tcPr>
          <w:p w14:paraId="103CAE51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02F80E08" w14:textId="77777777" w:rsidR="004A6D30" w:rsidRPr="00403B3A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013EE9A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5966D9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D00380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946A5A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  <w:bookmarkStart w:id="1" w:name="_Hlk173224279"/>
          </w:p>
        </w:tc>
        <w:tc>
          <w:tcPr>
            <w:tcW w:w="1701" w:type="dxa"/>
            <w:vAlign w:val="center"/>
          </w:tcPr>
          <w:p w14:paraId="264DB61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06CA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0E4F294F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DF081D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EB1A2D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5FC00EF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60B91F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64EBA850" w14:textId="77777777" w:rsidR="004A6D30" w:rsidRPr="00C7141E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-2024.04.2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021" w:type="dxa"/>
            <w:vAlign w:val="center"/>
          </w:tcPr>
          <w:p w14:paraId="3FA5015E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8325A1A" w14:textId="77777777" w:rsidR="004A6D30" w:rsidRPr="00403B3A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7EB760F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C0F2B6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bookmarkEnd w:id="1"/>
      <w:tr w:rsidR="004A6D30" w:rsidRPr="001639E3" w14:paraId="314844D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C722DD3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54C3DA" w14:textId="77777777" w:rsidR="004A6D30" w:rsidRPr="00A06CA4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45EA77FC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09C6B4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518BE28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143EB68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05AADDAF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07074171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3C664EBD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BE77576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399210AD" w14:textId="343E454D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3968A66" w14:textId="4DEEB93E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78602F8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C84F6F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044BC8" w14:textId="77777777" w:rsidR="004A6D30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3DC2BDF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08BD949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01BA61A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7FC01287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740</w:t>
            </w:r>
          </w:p>
        </w:tc>
        <w:tc>
          <w:tcPr>
            <w:tcW w:w="1134" w:type="dxa"/>
            <w:vAlign w:val="center"/>
          </w:tcPr>
          <w:p w14:paraId="0693B224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</w:p>
        </w:tc>
        <w:tc>
          <w:tcPr>
            <w:tcW w:w="1021" w:type="dxa"/>
            <w:vAlign w:val="center"/>
          </w:tcPr>
          <w:p w14:paraId="6B25D489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25577439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5355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7126A47" w14:textId="32DDA894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883E8C8" w14:textId="7E6FDE38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00DF1C9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7B2CB46A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123BEB" w14:textId="77777777" w:rsidR="004A6D30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3F91987D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93BF76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224F9B7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0F8CD83F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260</w:t>
            </w:r>
          </w:p>
        </w:tc>
        <w:tc>
          <w:tcPr>
            <w:tcW w:w="1134" w:type="dxa"/>
            <w:vAlign w:val="center"/>
          </w:tcPr>
          <w:p w14:paraId="2950989E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</w:p>
        </w:tc>
        <w:tc>
          <w:tcPr>
            <w:tcW w:w="1021" w:type="dxa"/>
            <w:vAlign w:val="center"/>
          </w:tcPr>
          <w:p w14:paraId="13FBB3ED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A324C5C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5455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36A84747" w14:textId="2F5E3AB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0C3512C" w14:textId="19072391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3CEDC95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11BFC0D4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554276" w14:textId="0225B59A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</w:t>
            </w:r>
          </w:p>
        </w:tc>
        <w:tc>
          <w:tcPr>
            <w:tcW w:w="1276" w:type="dxa"/>
            <w:vAlign w:val="center"/>
          </w:tcPr>
          <w:p w14:paraId="55E35A3E" w14:textId="7BB47B15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E09F144" w14:textId="55E2BFED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E797108" w14:textId="76E9DC35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03F203A5" w14:textId="269B2A59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5,000</w:t>
            </w:r>
          </w:p>
        </w:tc>
        <w:tc>
          <w:tcPr>
            <w:tcW w:w="1134" w:type="dxa"/>
            <w:vAlign w:val="center"/>
          </w:tcPr>
          <w:p w14:paraId="35FCC9AA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828C35" w14:textId="3DD149D6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21" w:type="dxa"/>
            <w:vAlign w:val="center"/>
          </w:tcPr>
          <w:p w14:paraId="210A70BC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1.00%~</w:t>
            </w:r>
          </w:p>
          <w:p w14:paraId="0949C119" w14:textId="2893958B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2.60%</w:t>
            </w:r>
          </w:p>
        </w:tc>
        <w:tc>
          <w:tcPr>
            <w:tcW w:w="850" w:type="dxa"/>
            <w:vAlign w:val="center"/>
          </w:tcPr>
          <w:p w14:paraId="6D8188A9" w14:textId="638FE7CD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D64BE86" w14:textId="0C9B392E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12CD1B8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BD15F65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45939C" w14:textId="40DCC6A5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中国银行</w:t>
            </w:r>
          </w:p>
        </w:tc>
        <w:tc>
          <w:tcPr>
            <w:tcW w:w="1276" w:type="dxa"/>
            <w:vAlign w:val="center"/>
          </w:tcPr>
          <w:p w14:paraId="3A3CB37F" w14:textId="70BD76EA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5BED139" w14:textId="2F87DA15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46D597D" w14:textId="09C620D6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320EEBD3" w14:textId="29B46EA7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12,600</w:t>
            </w:r>
          </w:p>
        </w:tc>
        <w:tc>
          <w:tcPr>
            <w:tcW w:w="1134" w:type="dxa"/>
            <w:vAlign w:val="center"/>
          </w:tcPr>
          <w:p w14:paraId="746F285D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179C836" w14:textId="676C65ED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48F35E6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1.19%~</w:t>
            </w:r>
          </w:p>
          <w:p w14:paraId="380268D4" w14:textId="45139B9C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3.0082%</w:t>
            </w:r>
          </w:p>
        </w:tc>
        <w:tc>
          <w:tcPr>
            <w:tcW w:w="850" w:type="dxa"/>
            <w:vAlign w:val="center"/>
          </w:tcPr>
          <w:p w14:paraId="4F7C631C" w14:textId="30AD3424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1F30328" w14:textId="780FECE2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74C85879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48FA4F9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B8D7A0" w14:textId="1C458E75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中国银行</w:t>
            </w:r>
          </w:p>
        </w:tc>
        <w:tc>
          <w:tcPr>
            <w:tcW w:w="1276" w:type="dxa"/>
            <w:vAlign w:val="center"/>
          </w:tcPr>
          <w:p w14:paraId="3F34CF92" w14:textId="3376EFBA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80BE196" w14:textId="74D78883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ADA379F" w14:textId="0B9CF08B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10949978" w14:textId="0A05B9BD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13,400</w:t>
            </w:r>
          </w:p>
        </w:tc>
        <w:tc>
          <w:tcPr>
            <w:tcW w:w="1134" w:type="dxa"/>
            <w:vAlign w:val="center"/>
          </w:tcPr>
          <w:p w14:paraId="7F2576D8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FD047BE" w14:textId="5B4D4403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</w:p>
        </w:tc>
        <w:tc>
          <w:tcPr>
            <w:tcW w:w="1021" w:type="dxa"/>
            <w:vAlign w:val="center"/>
          </w:tcPr>
          <w:p w14:paraId="3E37178F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1.20%~</w:t>
            </w:r>
          </w:p>
          <w:p w14:paraId="645D11DF" w14:textId="628F9513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3.0182%</w:t>
            </w:r>
          </w:p>
        </w:tc>
        <w:tc>
          <w:tcPr>
            <w:tcW w:w="850" w:type="dxa"/>
            <w:vAlign w:val="center"/>
          </w:tcPr>
          <w:p w14:paraId="61838DA6" w14:textId="6738245E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EDDF9E4" w14:textId="0083183F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583140F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6141BFE7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6BDC8E" w14:textId="420F51B4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6EF9130B" w14:textId="60BE35BD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45C7691" w14:textId="7C207B35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A3D9655" w14:textId="0523A182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37BD05CF" w14:textId="42F7B871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2,000</w:t>
            </w:r>
          </w:p>
        </w:tc>
        <w:tc>
          <w:tcPr>
            <w:tcW w:w="1134" w:type="dxa"/>
            <w:vAlign w:val="center"/>
          </w:tcPr>
          <w:p w14:paraId="346B9414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994A240" w14:textId="1E1C929E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49317896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0621591B" w14:textId="09EBED62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850" w:type="dxa"/>
            <w:vAlign w:val="center"/>
          </w:tcPr>
          <w:p w14:paraId="48640AD8" w14:textId="17B9ADDC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4100D67D" w14:textId="22EDAC8F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652AEF67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0EA5E187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C9B244" w14:textId="73734BD8" w:rsidR="00617D2A" w:rsidRPr="004F6394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30C8935A" w14:textId="6F7AA13B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9C9A376" w14:textId="5A5E1A00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790AF72" w14:textId="2A2AE86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34A7907E" w14:textId="75009F68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3,800</w:t>
            </w:r>
          </w:p>
        </w:tc>
        <w:tc>
          <w:tcPr>
            <w:tcW w:w="1134" w:type="dxa"/>
            <w:vAlign w:val="center"/>
          </w:tcPr>
          <w:p w14:paraId="22E0D7EB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5EF0B7" w14:textId="26C82073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7ABE306F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1.55%~</w:t>
            </w:r>
          </w:p>
          <w:p w14:paraId="24456623" w14:textId="6D5518D1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1.95%</w:t>
            </w:r>
          </w:p>
        </w:tc>
        <w:tc>
          <w:tcPr>
            <w:tcW w:w="850" w:type="dxa"/>
            <w:vAlign w:val="center"/>
          </w:tcPr>
          <w:p w14:paraId="156C1566" w14:textId="401B0F1B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E7DA4DF" w14:textId="75417499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3D3EBB5D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42A33C4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10BD59" w14:textId="212462A2" w:rsidR="008A6BFA" w:rsidRPr="004F6394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中国银行苏州园区行政中心支行</w:t>
            </w:r>
          </w:p>
        </w:tc>
        <w:tc>
          <w:tcPr>
            <w:tcW w:w="1276" w:type="dxa"/>
            <w:vAlign w:val="center"/>
          </w:tcPr>
          <w:p w14:paraId="773CBC52" w14:textId="77F904DF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0119072" w14:textId="6174FEF4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CDF4C97" w14:textId="3D68D438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4D8A1B57" w14:textId="6108744A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7977123D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2024.08.05-</w:t>
            </w:r>
          </w:p>
          <w:p w14:paraId="4647B464" w14:textId="6803A5F8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2024.09.25</w:t>
            </w:r>
          </w:p>
        </w:tc>
        <w:tc>
          <w:tcPr>
            <w:tcW w:w="1021" w:type="dxa"/>
            <w:vAlign w:val="center"/>
          </w:tcPr>
          <w:p w14:paraId="620AA902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7E04DB9" w14:textId="4E029EBF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2.99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312938B" w14:textId="065AB958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AB2ED18" w14:textId="61851B97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52F7CA06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BE786CA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2AE173" w14:textId="337712BB" w:rsidR="008A6BFA" w:rsidRPr="004F6394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中国银行苏州园区行政中心支行</w:t>
            </w:r>
          </w:p>
        </w:tc>
        <w:tc>
          <w:tcPr>
            <w:tcW w:w="1276" w:type="dxa"/>
            <w:vAlign w:val="center"/>
          </w:tcPr>
          <w:p w14:paraId="7417F275" w14:textId="4A06F58A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5BD721B" w14:textId="7E9080D0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FCF5C89" w14:textId="1801FF24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311DCEBC" w14:textId="3546DAAE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9,700</w:t>
            </w:r>
          </w:p>
        </w:tc>
        <w:tc>
          <w:tcPr>
            <w:tcW w:w="1134" w:type="dxa"/>
            <w:vAlign w:val="center"/>
          </w:tcPr>
          <w:p w14:paraId="0747BAAB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2024.08.05-</w:t>
            </w:r>
          </w:p>
          <w:p w14:paraId="5F90C967" w14:textId="65D0E572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2024.09.23</w:t>
            </w:r>
          </w:p>
        </w:tc>
        <w:tc>
          <w:tcPr>
            <w:tcW w:w="1021" w:type="dxa"/>
            <w:vAlign w:val="center"/>
          </w:tcPr>
          <w:p w14:paraId="6DF4F338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1.09%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508B5CB8" w14:textId="69239F2E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2.98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D70D2B1" w14:textId="38FC47CA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C4F8D98" w14:textId="415AEE58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31C95C0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45699A49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50B324" w14:textId="0E0FA669" w:rsidR="008A6BFA" w:rsidRPr="005A15B3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55F55700" w14:textId="096FB8AE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0177CA2" w14:textId="1E0C96F9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0152053" w14:textId="640884EE" w:rsidR="008A6BFA" w:rsidRPr="005A15B3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25860950" w14:textId="35E07A53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2,950</w:t>
            </w:r>
          </w:p>
        </w:tc>
        <w:tc>
          <w:tcPr>
            <w:tcW w:w="1134" w:type="dxa"/>
            <w:vAlign w:val="center"/>
          </w:tcPr>
          <w:p w14:paraId="7FC19026" w14:textId="77777777" w:rsidR="008A6BFA" w:rsidRPr="00360A48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22010E4" w14:textId="3FC40561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5E0F3294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334B19A" w14:textId="73C5EC0C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2.20%</w:t>
            </w:r>
          </w:p>
        </w:tc>
        <w:tc>
          <w:tcPr>
            <w:tcW w:w="850" w:type="dxa"/>
            <w:vAlign w:val="center"/>
          </w:tcPr>
          <w:p w14:paraId="578E3251" w14:textId="53CA489D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52D314F" w14:textId="125091DE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64C97BE2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3DC0023E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22CF28" w14:textId="1A4400AA" w:rsidR="008A6BFA" w:rsidRPr="004F6394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7471E1B5" w14:textId="55E94A01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ECD517" w14:textId="71C8FB60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BB7A268" w14:textId="46608B1C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5EDE3B75" w14:textId="00C5871E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5,000</w:t>
            </w:r>
          </w:p>
        </w:tc>
        <w:tc>
          <w:tcPr>
            <w:tcW w:w="1134" w:type="dxa"/>
            <w:vAlign w:val="center"/>
          </w:tcPr>
          <w:p w14:paraId="34DD4A7D" w14:textId="77777777" w:rsidR="008A6BFA" w:rsidRPr="00360A48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E9BE2E1" w14:textId="287F66EB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</w:t>
            </w:r>
          </w:p>
        </w:tc>
        <w:tc>
          <w:tcPr>
            <w:tcW w:w="1021" w:type="dxa"/>
            <w:vAlign w:val="center"/>
          </w:tcPr>
          <w:p w14:paraId="3A9C0B9E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0.50%~</w:t>
            </w:r>
          </w:p>
          <w:p w14:paraId="0D5B9062" w14:textId="0F767E1C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850" w:type="dxa"/>
            <w:vAlign w:val="center"/>
          </w:tcPr>
          <w:p w14:paraId="0CBEAD63" w14:textId="5C3F07A1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A0E61C5" w14:textId="7914804E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A6BFA" w:rsidRPr="001639E3" w14:paraId="515D015C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EB9027B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A10046" w14:textId="3507E728" w:rsidR="008A6BFA" w:rsidRPr="00C7141E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 w:rsidRPr="004A2789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0D94643C" w14:textId="0B3BBFC7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0D60D5E" w14:textId="0E38EB65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ECB9221" w14:textId="38AB3AB6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62B20B06" w14:textId="1BF83ABA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1CF1A68C" w14:textId="77777777" w:rsidR="008A6BFA" w:rsidRPr="00360A48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35DDBF0" w14:textId="7D8F0C71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2024.10.31</w:t>
            </w:r>
          </w:p>
        </w:tc>
        <w:tc>
          <w:tcPr>
            <w:tcW w:w="1021" w:type="dxa"/>
            <w:vAlign w:val="center"/>
          </w:tcPr>
          <w:p w14:paraId="73DD451B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22CB8292" w14:textId="0AB118F8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745CE298" w14:textId="471794D2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2A6DCCF8" w14:textId="6EB51500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闲置募集资金</w:t>
            </w:r>
          </w:p>
        </w:tc>
      </w:tr>
      <w:tr w:rsidR="008A6BFA" w:rsidRPr="001639E3" w14:paraId="7CCB27C4" w14:textId="77777777" w:rsidTr="00400D32">
        <w:trPr>
          <w:trHeight w:val="567"/>
          <w:jc w:val="center"/>
        </w:trPr>
        <w:tc>
          <w:tcPr>
            <w:tcW w:w="567" w:type="dxa"/>
            <w:vAlign w:val="center"/>
          </w:tcPr>
          <w:p w14:paraId="533FB87F" w14:textId="77777777" w:rsidR="008A6BFA" w:rsidRPr="004F5132" w:rsidRDefault="008A6BFA" w:rsidP="008A6B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95B1E2" w14:textId="33F3A39A" w:rsidR="008A6BFA" w:rsidRPr="00C7141E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5FD60B75" w14:textId="24D81580" w:rsidR="008A6BFA" w:rsidRDefault="008A6BFA" w:rsidP="008A6B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18277F9" w14:textId="10BD9F14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5415795" w14:textId="558C71FE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66C9DDF2" w14:textId="07FE122A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90B9685" w14:textId="77777777" w:rsidR="008A6BFA" w:rsidRPr="00360A48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9547FA1" w14:textId="0C9A4E2D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2024.10.30</w:t>
            </w:r>
          </w:p>
        </w:tc>
        <w:tc>
          <w:tcPr>
            <w:tcW w:w="1021" w:type="dxa"/>
            <w:vAlign w:val="center"/>
          </w:tcPr>
          <w:p w14:paraId="16B5D05E" w14:textId="77777777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69B120D9" w14:textId="58076C94" w:rsidR="008A6BFA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B460B1C" w14:textId="2FDD6014" w:rsidR="008A6BFA" w:rsidRDefault="008A6BFA" w:rsidP="008A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592508B0" w14:textId="5ABBB1D6" w:rsidR="008A6BFA" w:rsidRPr="004456D3" w:rsidRDefault="008A6BFA" w:rsidP="008A6BF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闲置募集资金</w:t>
            </w:r>
          </w:p>
        </w:tc>
      </w:tr>
    </w:tbl>
    <w:p w14:paraId="37AC6243" w14:textId="77777777" w:rsidR="00C7283C" w:rsidRDefault="00C7283C" w:rsidP="00400D32">
      <w:pPr>
        <w:pStyle w:val="2"/>
        <w:pageBreakBefore/>
      </w:pPr>
      <w:r>
        <w:rPr>
          <w:rFonts w:hint="eastAsia"/>
        </w:rPr>
        <w:lastRenderedPageBreak/>
        <w:t>六</w:t>
      </w:r>
      <w:r>
        <w:t>、备查文件</w:t>
      </w:r>
      <w:r>
        <w:t xml:space="preserve"> </w:t>
      </w:r>
    </w:p>
    <w:p w14:paraId="4AF3217B" w14:textId="77777777" w:rsidR="00550BF2" w:rsidRDefault="00C7283C" w:rsidP="00E11B4B">
      <w:pPr>
        <w:pStyle w:val="af8"/>
      </w:pPr>
      <w:r w:rsidRPr="00E11B4B">
        <w:t>1</w:t>
      </w:r>
      <w:r w:rsidRPr="00E11B4B">
        <w:t>、</w:t>
      </w:r>
      <w:r w:rsidR="00550BF2">
        <w:rPr>
          <w:rFonts w:hint="eastAsia"/>
        </w:rPr>
        <w:t>工商银行挂钩汇率区间累计型法人人民币结构性存款</w:t>
      </w:r>
      <w:r w:rsidR="009B42A3">
        <w:rPr>
          <w:rFonts w:hint="eastAsia"/>
        </w:rPr>
        <w:t>产品说明书及购买凭证</w:t>
      </w:r>
      <w:r w:rsidR="00550BF2">
        <w:rPr>
          <w:rFonts w:hint="eastAsia"/>
        </w:rPr>
        <w:t>；</w:t>
      </w:r>
    </w:p>
    <w:p w14:paraId="67EAD9A4" w14:textId="313A1787" w:rsidR="00C7283C" w:rsidRPr="00E11B4B" w:rsidRDefault="00550BF2" w:rsidP="00E11B4B">
      <w:pPr>
        <w:pStyle w:val="af8"/>
      </w:pPr>
      <w:r>
        <w:t>2</w:t>
      </w:r>
      <w:r>
        <w:rPr>
          <w:rFonts w:hint="eastAsia"/>
        </w:rPr>
        <w:t>、</w:t>
      </w:r>
      <w:r w:rsidR="00D50FAB" w:rsidRPr="00D50FAB">
        <w:rPr>
          <w:rFonts w:hint="eastAsia"/>
        </w:rPr>
        <w:t>招商银行智汇系列看跌两层区间</w:t>
      </w:r>
      <w:r w:rsidR="00D50FAB" w:rsidRPr="00D50FAB">
        <w:rPr>
          <w:rFonts w:hint="eastAsia"/>
        </w:rPr>
        <w:t>30</w:t>
      </w:r>
      <w:r w:rsidR="00D50FAB" w:rsidRPr="00D50FAB">
        <w:rPr>
          <w:rFonts w:hint="eastAsia"/>
        </w:rPr>
        <w:t>天结构性存款产品说明书</w:t>
      </w:r>
      <w:r w:rsidR="00D50FAB">
        <w:rPr>
          <w:rFonts w:hint="eastAsia"/>
        </w:rPr>
        <w:t>及购买凭证</w:t>
      </w:r>
      <w:r w:rsidR="009B42A3">
        <w:rPr>
          <w:rFonts w:hint="eastAsia"/>
        </w:rPr>
        <w:t>。</w:t>
      </w:r>
    </w:p>
    <w:p w14:paraId="5167A504" w14:textId="313268CB" w:rsidR="00F879C1" w:rsidRDefault="00921C45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</w:t>
      </w:r>
    </w:p>
    <w:p w14:paraId="75EB12E7" w14:textId="56411BFB" w:rsidR="00D9184B" w:rsidRDefault="00D9184B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1ADB53F6" w14:textId="6B30CDCB" w:rsidR="00D9184B" w:rsidRDefault="00D9184B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4A53E53F" w14:textId="77777777" w:rsidR="00D9184B" w:rsidRDefault="00D9184B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2"/>
        <w:rPr>
          <w:rFonts w:ascii="Times New Roman" w:hAnsi="Times New Roman" w:hint="eastAsia"/>
          <w:b/>
          <w:sz w:val="24"/>
          <w:szCs w:val="24"/>
        </w:rPr>
      </w:pPr>
    </w:p>
    <w:p w14:paraId="10326040" w14:textId="77777777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45" w:firstLine="4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中际旭创股份有限公司董事会</w:t>
      </w:r>
    </w:p>
    <w:p w14:paraId="77A329E6" w14:textId="53972BC1" w:rsidR="00433A3B" w:rsidRDefault="00921C45" w:rsidP="00B53A83">
      <w:pPr>
        <w:spacing w:beforeLines="50" w:before="156" w:line="360" w:lineRule="auto"/>
        <w:ind w:firstLineChars="200" w:firstLine="562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64458C">
        <w:rPr>
          <w:rFonts w:ascii="宋体" w:hAnsi="宋体" w:hint="eastAsia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74BD4">
        <w:rPr>
          <w:rFonts w:ascii="Times New Roman" w:hAnsi="Times New Roman" w:hint="eastAsia"/>
          <w:b/>
          <w:sz w:val="24"/>
          <w:szCs w:val="24"/>
        </w:rPr>
        <w:t>2</w:t>
      </w:r>
      <w:r w:rsidR="000D47E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年</w:t>
      </w:r>
      <w:r w:rsidR="00773F4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月</w:t>
      </w:r>
      <w:r w:rsidR="008C2F81">
        <w:rPr>
          <w:rFonts w:ascii="Times New Roman" w:hAnsi="Times New Roman" w:hint="eastAsia"/>
          <w:b/>
          <w:sz w:val="24"/>
          <w:szCs w:val="24"/>
        </w:rPr>
        <w:t>0</w:t>
      </w:r>
      <w:r w:rsidR="00773F4B">
        <w:rPr>
          <w:rFonts w:ascii="Times New Roman" w:hAnsi="Times New Roman"/>
          <w:b/>
          <w:sz w:val="24"/>
          <w:szCs w:val="24"/>
        </w:rPr>
        <w:t>1</w:t>
      </w:r>
      <w:r w:rsidR="00F60492">
        <w:rPr>
          <w:rFonts w:ascii="Times New Roman" w:hAnsi="Times New Roman"/>
          <w:b/>
          <w:sz w:val="24"/>
          <w:szCs w:val="24"/>
        </w:rPr>
        <w:t>日</w:t>
      </w:r>
      <w:r w:rsidR="0064458C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F920B5">
        <w:rPr>
          <w:rFonts w:ascii="Times New Roman" w:hAnsi="Times New Roman"/>
          <w:b/>
          <w:sz w:val="24"/>
          <w:szCs w:val="24"/>
        </w:rPr>
        <w:t xml:space="preserve"> </w:t>
      </w:r>
    </w:p>
    <w:sectPr w:rsidR="00433A3B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0EAC" w14:textId="77777777" w:rsidR="008F5147" w:rsidRDefault="008F5147" w:rsidP="003921A7">
      <w:r>
        <w:separator/>
      </w:r>
    </w:p>
  </w:endnote>
  <w:endnote w:type="continuationSeparator" w:id="0">
    <w:p w14:paraId="2F22BE16" w14:textId="77777777" w:rsidR="008F5147" w:rsidRDefault="008F5147" w:rsidP="0039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8B663" w14:textId="77777777" w:rsidR="008F5147" w:rsidRDefault="008F5147" w:rsidP="003921A7">
      <w:r>
        <w:separator/>
      </w:r>
    </w:p>
  </w:footnote>
  <w:footnote w:type="continuationSeparator" w:id="0">
    <w:p w14:paraId="60E8C1EF" w14:textId="77777777" w:rsidR="008F5147" w:rsidRDefault="008F5147" w:rsidP="0039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42E8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2AA10BAE"/>
    <w:multiLevelType w:val="multilevel"/>
    <w:tmpl w:val="2AA10BA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63148E"/>
    <w:multiLevelType w:val="multilevel"/>
    <w:tmpl w:val="3363148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3" w15:restartNumberingAfterBreak="0">
    <w:nsid w:val="385E1DB7"/>
    <w:multiLevelType w:val="hybridMultilevel"/>
    <w:tmpl w:val="343A0FB2"/>
    <w:lvl w:ilvl="0" w:tplc="A22283BE">
      <w:start w:val="1"/>
      <w:numFmt w:val="decimal"/>
      <w:lvlText w:val="%1"/>
      <w:lvlJc w:val="center"/>
      <w:pPr>
        <w:ind w:left="562" w:hanging="420"/>
      </w:pPr>
      <w:rPr>
        <w:rFonts w:ascii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48715834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658C6F32"/>
    <w:multiLevelType w:val="multilevel"/>
    <w:tmpl w:val="658C6F32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36"/>
    <w:rsid w:val="00000629"/>
    <w:rsid w:val="000156D4"/>
    <w:rsid w:val="00022E51"/>
    <w:rsid w:val="00024736"/>
    <w:rsid w:val="00026751"/>
    <w:rsid w:val="00026BF8"/>
    <w:rsid w:val="00030890"/>
    <w:rsid w:val="0004242D"/>
    <w:rsid w:val="00042903"/>
    <w:rsid w:val="000437EA"/>
    <w:rsid w:val="000454F5"/>
    <w:rsid w:val="00045FC9"/>
    <w:rsid w:val="00047339"/>
    <w:rsid w:val="00052811"/>
    <w:rsid w:val="00053360"/>
    <w:rsid w:val="00054979"/>
    <w:rsid w:val="00054E05"/>
    <w:rsid w:val="00055BFA"/>
    <w:rsid w:val="00057F9E"/>
    <w:rsid w:val="00061DAB"/>
    <w:rsid w:val="00062821"/>
    <w:rsid w:val="00064F35"/>
    <w:rsid w:val="000662B5"/>
    <w:rsid w:val="00066D1A"/>
    <w:rsid w:val="000700AE"/>
    <w:rsid w:val="000738FF"/>
    <w:rsid w:val="00074358"/>
    <w:rsid w:val="00074BD4"/>
    <w:rsid w:val="00077C34"/>
    <w:rsid w:val="000815F7"/>
    <w:rsid w:val="0008191C"/>
    <w:rsid w:val="0008218E"/>
    <w:rsid w:val="00083ECC"/>
    <w:rsid w:val="00087D51"/>
    <w:rsid w:val="00091A40"/>
    <w:rsid w:val="00096006"/>
    <w:rsid w:val="00097E3F"/>
    <w:rsid w:val="00097E44"/>
    <w:rsid w:val="000A2F13"/>
    <w:rsid w:val="000A3A09"/>
    <w:rsid w:val="000A7377"/>
    <w:rsid w:val="000B01E9"/>
    <w:rsid w:val="000B0A7C"/>
    <w:rsid w:val="000C0284"/>
    <w:rsid w:val="000C3BA0"/>
    <w:rsid w:val="000D0567"/>
    <w:rsid w:val="000D0C3C"/>
    <w:rsid w:val="000D186C"/>
    <w:rsid w:val="000D22A9"/>
    <w:rsid w:val="000D2848"/>
    <w:rsid w:val="000D3427"/>
    <w:rsid w:val="000D47EB"/>
    <w:rsid w:val="000D4A8D"/>
    <w:rsid w:val="000D568C"/>
    <w:rsid w:val="000D7455"/>
    <w:rsid w:val="000E3633"/>
    <w:rsid w:val="000E4095"/>
    <w:rsid w:val="000E497E"/>
    <w:rsid w:val="000E5984"/>
    <w:rsid w:val="000E7069"/>
    <w:rsid w:val="000E7E7A"/>
    <w:rsid w:val="000F39C6"/>
    <w:rsid w:val="000F528A"/>
    <w:rsid w:val="000F5922"/>
    <w:rsid w:val="000F610D"/>
    <w:rsid w:val="00102273"/>
    <w:rsid w:val="001022A4"/>
    <w:rsid w:val="00103B16"/>
    <w:rsid w:val="00103C33"/>
    <w:rsid w:val="001041DA"/>
    <w:rsid w:val="0010438A"/>
    <w:rsid w:val="00105A13"/>
    <w:rsid w:val="001117D9"/>
    <w:rsid w:val="00112594"/>
    <w:rsid w:val="001126A3"/>
    <w:rsid w:val="0011421E"/>
    <w:rsid w:val="0011468B"/>
    <w:rsid w:val="0011611F"/>
    <w:rsid w:val="00117276"/>
    <w:rsid w:val="001216D3"/>
    <w:rsid w:val="0012201A"/>
    <w:rsid w:val="00123994"/>
    <w:rsid w:val="001270C6"/>
    <w:rsid w:val="001274FB"/>
    <w:rsid w:val="00131E7F"/>
    <w:rsid w:val="00132086"/>
    <w:rsid w:val="00134864"/>
    <w:rsid w:val="001357B6"/>
    <w:rsid w:val="001368B4"/>
    <w:rsid w:val="001400FC"/>
    <w:rsid w:val="00140888"/>
    <w:rsid w:val="00142375"/>
    <w:rsid w:val="00143A5A"/>
    <w:rsid w:val="00143EF5"/>
    <w:rsid w:val="0014479A"/>
    <w:rsid w:val="00144CB7"/>
    <w:rsid w:val="00151127"/>
    <w:rsid w:val="001512A6"/>
    <w:rsid w:val="00153ED6"/>
    <w:rsid w:val="0015409E"/>
    <w:rsid w:val="00155A39"/>
    <w:rsid w:val="001568F8"/>
    <w:rsid w:val="00160E19"/>
    <w:rsid w:val="00162181"/>
    <w:rsid w:val="00162229"/>
    <w:rsid w:val="00162663"/>
    <w:rsid w:val="00163219"/>
    <w:rsid w:val="00163E93"/>
    <w:rsid w:val="001662B7"/>
    <w:rsid w:val="0016709C"/>
    <w:rsid w:val="00167134"/>
    <w:rsid w:val="0016735D"/>
    <w:rsid w:val="00172113"/>
    <w:rsid w:val="00174531"/>
    <w:rsid w:val="00175404"/>
    <w:rsid w:val="001757C5"/>
    <w:rsid w:val="00175B8E"/>
    <w:rsid w:val="001814A7"/>
    <w:rsid w:val="0018178E"/>
    <w:rsid w:val="001826B7"/>
    <w:rsid w:val="0018482D"/>
    <w:rsid w:val="00184B1F"/>
    <w:rsid w:val="001858C6"/>
    <w:rsid w:val="001866D2"/>
    <w:rsid w:val="00190EC8"/>
    <w:rsid w:val="00195EC4"/>
    <w:rsid w:val="001A011D"/>
    <w:rsid w:val="001A26A6"/>
    <w:rsid w:val="001A4DD3"/>
    <w:rsid w:val="001A59F6"/>
    <w:rsid w:val="001A5C44"/>
    <w:rsid w:val="001A67F3"/>
    <w:rsid w:val="001A6B0C"/>
    <w:rsid w:val="001B004A"/>
    <w:rsid w:val="001B231A"/>
    <w:rsid w:val="001B5251"/>
    <w:rsid w:val="001B6AAD"/>
    <w:rsid w:val="001C179F"/>
    <w:rsid w:val="001C22EF"/>
    <w:rsid w:val="001C5C78"/>
    <w:rsid w:val="001C74D6"/>
    <w:rsid w:val="001D2500"/>
    <w:rsid w:val="001D2B06"/>
    <w:rsid w:val="001D2E91"/>
    <w:rsid w:val="001D482A"/>
    <w:rsid w:val="001D4E23"/>
    <w:rsid w:val="001D55F5"/>
    <w:rsid w:val="001D575B"/>
    <w:rsid w:val="001D718A"/>
    <w:rsid w:val="001E08F8"/>
    <w:rsid w:val="001E0E91"/>
    <w:rsid w:val="001E272F"/>
    <w:rsid w:val="001F1485"/>
    <w:rsid w:val="001F155D"/>
    <w:rsid w:val="001F1AFE"/>
    <w:rsid w:val="001F2929"/>
    <w:rsid w:val="001F51A9"/>
    <w:rsid w:val="0020297C"/>
    <w:rsid w:val="002050EE"/>
    <w:rsid w:val="0020526D"/>
    <w:rsid w:val="00206CA9"/>
    <w:rsid w:val="00211306"/>
    <w:rsid w:val="00211AEE"/>
    <w:rsid w:val="00211C70"/>
    <w:rsid w:val="002140B3"/>
    <w:rsid w:val="0021465B"/>
    <w:rsid w:val="00215F8C"/>
    <w:rsid w:val="00216D6A"/>
    <w:rsid w:val="00217C12"/>
    <w:rsid w:val="0022009D"/>
    <w:rsid w:val="0022260C"/>
    <w:rsid w:val="00222899"/>
    <w:rsid w:val="00222FDC"/>
    <w:rsid w:val="00224F12"/>
    <w:rsid w:val="00227E02"/>
    <w:rsid w:val="00230062"/>
    <w:rsid w:val="002343A1"/>
    <w:rsid w:val="002356BA"/>
    <w:rsid w:val="00236C4D"/>
    <w:rsid w:val="002378A3"/>
    <w:rsid w:val="00241C3F"/>
    <w:rsid w:val="00242B68"/>
    <w:rsid w:val="00244478"/>
    <w:rsid w:val="00244C80"/>
    <w:rsid w:val="00250918"/>
    <w:rsid w:val="00251B0F"/>
    <w:rsid w:val="00252285"/>
    <w:rsid w:val="002524D4"/>
    <w:rsid w:val="00256097"/>
    <w:rsid w:val="00260446"/>
    <w:rsid w:val="00262792"/>
    <w:rsid w:val="002633E4"/>
    <w:rsid w:val="00263DCF"/>
    <w:rsid w:val="00264C1C"/>
    <w:rsid w:val="00266D56"/>
    <w:rsid w:val="002709DF"/>
    <w:rsid w:val="00271A05"/>
    <w:rsid w:val="002738C7"/>
    <w:rsid w:val="00274DDB"/>
    <w:rsid w:val="0027616D"/>
    <w:rsid w:val="00276AD9"/>
    <w:rsid w:val="00276FD5"/>
    <w:rsid w:val="002808EA"/>
    <w:rsid w:val="00280A8F"/>
    <w:rsid w:val="00281E60"/>
    <w:rsid w:val="002907FE"/>
    <w:rsid w:val="00291D70"/>
    <w:rsid w:val="00293EF4"/>
    <w:rsid w:val="002A2132"/>
    <w:rsid w:val="002A3D7C"/>
    <w:rsid w:val="002A571C"/>
    <w:rsid w:val="002B1E64"/>
    <w:rsid w:val="002B368E"/>
    <w:rsid w:val="002B6B1B"/>
    <w:rsid w:val="002C0D65"/>
    <w:rsid w:val="002C49F6"/>
    <w:rsid w:val="002C66F6"/>
    <w:rsid w:val="002C7069"/>
    <w:rsid w:val="002C7749"/>
    <w:rsid w:val="002D0376"/>
    <w:rsid w:val="002D2096"/>
    <w:rsid w:val="002D243C"/>
    <w:rsid w:val="002D262D"/>
    <w:rsid w:val="002D31A7"/>
    <w:rsid w:val="002D37DE"/>
    <w:rsid w:val="002D4FAF"/>
    <w:rsid w:val="002D6AF9"/>
    <w:rsid w:val="002D6BD2"/>
    <w:rsid w:val="002D778A"/>
    <w:rsid w:val="002E0A19"/>
    <w:rsid w:val="002E0F41"/>
    <w:rsid w:val="002E0F65"/>
    <w:rsid w:val="002E1817"/>
    <w:rsid w:val="002E1BC2"/>
    <w:rsid w:val="002E3CF6"/>
    <w:rsid w:val="002E4E3B"/>
    <w:rsid w:val="002E729C"/>
    <w:rsid w:val="002F09FF"/>
    <w:rsid w:val="002F0A3B"/>
    <w:rsid w:val="002F41CD"/>
    <w:rsid w:val="00303E3E"/>
    <w:rsid w:val="00306497"/>
    <w:rsid w:val="003078FF"/>
    <w:rsid w:val="003104A3"/>
    <w:rsid w:val="00314039"/>
    <w:rsid w:val="00314533"/>
    <w:rsid w:val="00321B56"/>
    <w:rsid w:val="00321B80"/>
    <w:rsid w:val="00324D46"/>
    <w:rsid w:val="003253A9"/>
    <w:rsid w:val="0032771F"/>
    <w:rsid w:val="00327D4B"/>
    <w:rsid w:val="003303E0"/>
    <w:rsid w:val="00330775"/>
    <w:rsid w:val="0033101A"/>
    <w:rsid w:val="00337D25"/>
    <w:rsid w:val="00343CBA"/>
    <w:rsid w:val="00344CA9"/>
    <w:rsid w:val="0034517F"/>
    <w:rsid w:val="003514BF"/>
    <w:rsid w:val="0035167B"/>
    <w:rsid w:val="0035325C"/>
    <w:rsid w:val="00354100"/>
    <w:rsid w:val="00354799"/>
    <w:rsid w:val="00356F1F"/>
    <w:rsid w:val="00360A48"/>
    <w:rsid w:val="003613BA"/>
    <w:rsid w:val="0036266B"/>
    <w:rsid w:val="003648DF"/>
    <w:rsid w:val="00367E2B"/>
    <w:rsid w:val="00373672"/>
    <w:rsid w:val="003750BF"/>
    <w:rsid w:val="00376CB6"/>
    <w:rsid w:val="00376D0C"/>
    <w:rsid w:val="00377B34"/>
    <w:rsid w:val="00381C20"/>
    <w:rsid w:val="0038601C"/>
    <w:rsid w:val="00387CA1"/>
    <w:rsid w:val="003901DF"/>
    <w:rsid w:val="00390BF0"/>
    <w:rsid w:val="003921A7"/>
    <w:rsid w:val="003921A8"/>
    <w:rsid w:val="00392885"/>
    <w:rsid w:val="00392CE6"/>
    <w:rsid w:val="00392EC7"/>
    <w:rsid w:val="003934C1"/>
    <w:rsid w:val="003941B0"/>
    <w:rsid w:val="003952C4"/>
    <w:rsid w:val="003959B4"/>
    <w:rsid w:val="0039664F"/>
    <w:rsid w:val="00397518"/>
    <w:rsid w:val="003975FD"/>
    <w:rsid w:val="00397B08"/>
    <w:rsid w:val="003A00F8"/>
    <w:rsid w:val="003A2113"/>
    <w:rsid w:val="003B0052"/>
    <w:rsid w:val="003B2A7C"/>
    <w:rsid w:val="003B39C9"/>
    <w:rsid w:val="003B7A41"/>
    <w:rsid w:val="003C0310"/>
    <w:rsid w:val="003C0CF6"/>
    <w:rsid w:val="003C395B"/>
    <w:rsid w:val="003C407C"/>
    <w:rsid w:val="003D02FC"/>
    <w:rsid w:val="003D14EA"/>
    <w:rsid w:val="003D305F"/>
    <w:rsid w:val="003D3E03"/>
    <w:rsid w:val="003D69E3"/>
    <w:rsid w:val="003E0C33"/>
    <w:rsid w:val="003E1396"/>
    <w:rsid w:val="003E7C4E"/>
    <w:rsid w:val="003F23E3"/>
    <w:rsid w:val="003F6E59"/>
    <w:rsid w:val="003F7E3B"/>
    <w:rsid w:val="00400D32"/>
    <w:rsid w:val="004038DB"/>
    <w:rsid w:val="00403B3A"/>
    <w:rsid w:val="00404501"/>
    <w:rsid w:val="00404C6A"/>
    <w:rsid w:val="004057C7"/>
    <w:rsid w:val="004067C2"/>
    <w:rsid w:val="00406FC8"/>
    <w:rsid w:val="00411AB9"/>
    <w:rsid w:val="00413663"/>
    <w:rsid w:val="0041445A"/>
    <w:rsid w:val="00415265"/>
    <w:rsid w:val="00416C4F"/>
    <w:rsid w:val="00416C93"/>
    <w:rsid w:val="00417266"/>
    <w:rsid w:val="0041765B"/>
    <w:rsid w:val="00420779"/>
    <w:rsid w:val="00422096"/>
    <w:rsid w:val="00424C4B"/>
    <w:rsid w:val="004268A7"/>
    <w:rsid w:val="00432589"/>
    <w:rsid w:val="00432791"/>
    <w:rsid w:val="00433A3B"/>
    <w:rsid w:val="004352A2"/>
    <w:rsid w:val="00443ABE"/>
    <w:rsid w:val="004443B4"/>
    <w:rsid w:val="00447214"/>
    <w:rsid w:val="00447B23"/>
    <w:rsid w:val="00447D61"/>
    <w:rsid w:val="004526B9"/>
    <w:rsid w:val="004532E1"/>
    <w:rsid w:val="00453AED"/>
    <w:rsid w:val="00453CAF"/>
    <w:rsid w:val="00454F58"/>
    <w:rsid w:val="00454FC6"/>
    <w:rsid w:val="00454FC9"/>
    <w:rsid w:val="0045524F"/>
    <w:rsid w:val="00456470"/>
    <w:rsid w:val="004564FD"/>
    <w:rsid w:val="0046053F"/>
    <w:rsid w:val="00460CDD"/>
    <w:rsid w:val="004624ED"/>
    <w:rsid w:val="004629AE"/>
    <w:rsid w:val="00462A1D"/>
    <w:rsid w:val="00462BC6"/>
    <w:rsid w:val="00463F88"/>
    <w:rsid w:val="00464B74"/>
    <w:rsid w:val="00466945"/>
    <w:rsid w:val="00467218"/>
    <w:rsid w:val="004674C1"/>
    <w:rsid w:val="00467783"/>
    <w:rsid w:val="00474296"/>
    <w:rsid w:val="00474490"/>
    <w:rsid w:val="004765D2"/>
    <w:rsid w:val="00477D8E"/>
    <w:rsid w:val="0048112B"/>
    <w:rsid w:val="00481197"/>
    <w:rsid w:val="00482048"/>
    <w:rsid w:val="0048255F"/>
    <w:rsid w:val="00483D47"/>
    <w:rsid w:val="004858FD"/>
    <w:rsid w:val="004900C0"/>
    <w:rsid w:val="0049032D"/>
    <w:rsid w:val="0049043B"/>
    <w:rsid w:val="004911BA"/>
    <w:rsid w:val="00491492"/>
    <w:rsid w:val="0049301A"/>
    <w:rsid w:val="00495C88"/>
    <w:rsid w:val="004A1556"/>
    <w:rsid w:val="004A189A"/>
    <w:rsid w:val="004A1DE1"/>
    <w:rsid w:val="004A2789"/>
    <w:rsid w:val="004A3543"/>
    <w:rsid w:val="004A6528"/>
    <w:rsid w:val="004A6D30"/>
    <w:rsid w:val="004B1CCE"/>
    <w:rsid w:val="004B2F35"/>
    <w:rsid w:val="004B3F93"/>
    <w:rsid w:val="004C1FC2"/>
    <w:rsid w:val="004C36F6"/>
    <w:rsid w:val="004C3BA3"/>
    <w:rsid w:val="004C5290"/>
    <w:rsid w:val="004D006A"/>
    <w:rsid w:val="004D0A7A"/>
    <w:rsid w:val="004D12FB"/>
    <w:rsid w:val="004D1CCE"/>
    <w:rsid w:val="004D20C7"/>
    <w:rsid w:val="004D4EFA"/>
    <w:rsid w:val="004D4F35"/>
    <w:rsid w:val="004D57DB"/>
    <w:rsid w:val="004D6109"/>
    <w:rsid w:val="004D662D"/>
    <w:rsid w:val="004D769C"/>
    <w:rsid w:val="004E0942"/>
    <w:rsid w:val="004E39FB"/>
    <w:rsid w:val="004E3A9E"/>
    <w:rsid w:val="004E65F9"/>
    <w:rsid w:val="004E7C34"/>
    <w:rsid w:val="004F0B98"/>
    <w:rsid w:val="004F19A3"/>
    <w:rsid w:val="004F1A58"/>
    <w:rsid w:val="004F2240"/>
    <w:rsid w:val="004F2C0A"/>
    <w:rsid w:val="004F30A3"/>
    <w:rsid w:val="004F3C20"/>
    <w:rsid w:val="004F4430"/>
    <w:rsid w:val="004F4EEB"/>
    <w:rsid w:val="004F5E2C"/>
    <w:rsid w:val="004F6394"/>
    <w:rsid w:val="0050002B"/>
    <w:rsid w:val="00500213"/>
    <w:rsid w:val="0050302A"/>
    <w:rsid w:val="00504E36"/>
    <w:rsid w:val="00510589"/>
    <w:rsid w:val="00510D3D"/>
    <w:rsid w:val="00511AD6"/>
    <w:rsid w:val="00512B9B"/>
    <w:rsid w:val="00517E9F"/>
    <w:rsid w:val="0052569E"/>
    <w:rsid w:val="00527962"/>
    <w:rsid w:val="0053046C"/>
    <w:rsid w:val="0053232D"/>
    <w:rsid w:val="0053274C"/>
    <w:rsid w:val="005350B6"/>
    <w:rsid w:val="00543DD8"/>
    <w:rsid w:val="005451D9"/>
    <w:rsid w:val="00545350"/>
    <w:rsid w:val="005456D1"/>
    <w:rsid w:val="00545BF3"/>
    <w:rsid w:val="00546E07"/>
    <w:rsid w:val="00550BF2"/>
    <w:rsid w:val="00553011"/>
    <w:rsid w:val="00555370"/>
    <w:rsid w:val="00556B67"/>
    <w:rsid w:val="00557CDF"/>
    <w:rsid w:val="00557CE2"/>
    <w:rsid w:val="0056115A"/>
    <w:rsid w:val="00561B31"/>
    <w:rsid w:val="00563D38"/>
    <w:rsid w:val="0056764D"/>
    <w:rsid w:val="005704BF"/>
    <w:rsid w:val="00570CC1"/>
    <w:rsid w:val="005728FD"/>
    <w:rsid w:val="00572E68"/>
    <w:rsid w:val="0057423A"/>
    <w:rsid w:val="0057426E"/>
    <w:rsid w:val="0057559E"/>
    <w:rsid w:val="00575A65"/>
    <w:rsid w:val="00575B1A"/>
    <w:rsid w:val="00581876"/>
    <w:rsid w:val="00583544"/>
    <w:rsid w:val="005842F3"/>
    <w:rsid w:val="00586387"/>
    <w:rsid w:val="00587A5B"/>
    <w:rsid w:val="00590313"/>
    <w:rsid w:val="005948DB"/>
    <w:rsid w:val="005A09A3"/>
    <w:rsid w:val="005A15B3"/>
    <w:rsid w:val="005A17CE"/>
    <w:rsid w:val="005A211D"/>
    <w:rsid w:val="005A2606"/>
    <w:rsid w:val="005A2ADC"/>
    <w:rsid w:val="005A2CCD"/>
    <w:rsid w:val="005A442F"/>
    <w:rsid w:val="005A47D8"/>
    <w:rsid w:val="005A49C3"/>
    <w:rsid w:val="005A7245"/>
    <w:rsid w:val="005A73F9"/>
    <w:rsid w:val="005A7F5C"/>
    <w:rsid w:val="005B34F6"/>
    <w:rsid w:val="005B4CBD"/>
    <w:rsid w:val="005C298B"/>
    <w:rsid w:val="005D0254"/>
    <w:rsid w:val="005D12F3"/>
    <w:rsid w:val="005D2A5B"/>
    <w:rsid w:val="005D329A"/>
    <w:rsid w:val="005D3E3F"/>
    <w:rsid w:val="005D5BC9"/>
    <w:rsid w:val="005E109B"/>
    <w:rsid w:val="005E5732"/>
    <w:rsid w:val="005F0C83"/>
    <w:rsid w:val="005F2CD2"/>
    <w:rsid w:val="005F37FB"/>
    <w:rsid w:val="005F3972"/>
    <w:rsid w:val="005F3E82"/>
    <w:rsid w:val="005F64B5"/>
    <w:rsid w:val="006011D5"/>
    <w:rsid w:val="00601229"/>
    <w:rsid w:val="00602BA8"/>
    <w:rsid w:val="0060333D"/>
    <w:rsid w:val="00603B42"/>
    <w:rsid w:val="0060596A"/>
    <w:rsid w:val="006065D6"/>
    <w:rsid w:val="00606733"/>
    <w:rsid w:val="00610560"/>
    <w:rsid w:val="00610D8B"/>
    <w:rsid w:val="00611D5B"/>
    <w:rsid w:val="00612D41"/>
    <w:rsid w:val="00614171"/>
    <w:rsid w:val="00615128"/>
    <w:rsid w:val="00616142"/>
    <w:rsid w:val="0061746B"/>
    <w:rsid w:val="00617D2A"/>
    <w:rsid w:val="00621144"/>
    <w:rsid w:val="00622E29"/>
    <w:rsid w:val="00623C9D"/>
    <w:rsid w:val="00624B53"/>
    <w:rsid w:val="00627143"/>
    <w:rsid w:val="00627EA3"/>
    <w:rsid w:val="00630E97"/>
    <w:rsid w:val="006310DF"/>
    <w:rsid w:val="0063592D"/>
    <w:rsid w:val="00636AC9"/>
    <w:rsid w:val="00636CCF"/>
    <w:rsid w:val="00637700"/>
    <w:rsid w:val="00641428"/>
    <w:rsid w:val="00641D47"/>
    <w:rsid w:val="00641FA7"/>
    <w:rsid w:val="006426F8"/>
    <w:rsid w:val="0064458C"/>
    <w:rsid w:val="00644D00"/>
    <w:rsid w:val="00651DD1"/>
    <w:rsid w:val="00653AC2"/>
    <w:rsid w:val="006558BC"/>
    <w:rsid w:val="00655949"/>
    <w:rsid w:val="00660C5A"/>
    <w:rsid w:val="00663E97"/>
    <w:rsid w:val="00664A5C"/>
    <w:rsid w:val="0066606C"/>
    <w:rsid w:val="006666FA"/>
    <w:rsid w:val="0066787C"/>
    <w:rsid w:val="0067059B"/>
    <w:rsid w:val="00670CCE"/>
    <w:rsid w:val="006720BD"/>
    <w:rsid w:val="006726C8"/>
    <w:rsid w:val="006757BF"/>
    <w:rsid w:val="00676A09"/>
    <w:rsid w:val="00677AAF"/>
    <w:rsid w:val="00683473"/>
    <w:rsid w:val="00683F0F"/>
    <w:rsid w:val="00683F50"/>
    <w:rsid w:val="00684288"/>
    <w:rsid w:val="006855DE"/>
    <w:rsid w:val="00686441"/>
    <w:rsid w:val="00687EEC"/>
    <w:rsid w:val="006905ED"/>
    <w:rsid w:val="00691A2F"/>
    <w:rsid w:val="00697C94"/>
    <w:rsid w:val="006A0476"/>
    <w:rsid w:val="006A253B"/>
    <w:rsid w:val="006A2B02"/>
    <w:rsid w:val="006A2FD7"/>
    <w:rsid w:val="006A3104"/>
    <w:rsid w:val="006A6AFB"/>
    <w:rsid w:val="006A6F27"/>
    <w:rsid w:val="006A7E50"/>
    <w:rsid w:val="006B00F5"/>
    <w:rsid w:val="006B1DFA"/>
    <w:rsid w:val="006B2D3D"/>
    <w:rsid w:val="006B4816"/>
    <w:rsid w:val="006B5ABF"/>
    <w:rsid w:val="006B7173"/>
    <w:rsid w:val="006C0A95"/>
    <w:rsid w:val="006C0C6A"/>
    <w:rsid w:val="006C0D3D"/>
    <w:rsid w:val="006C1173"/>
    <w:rsid w:val="006C21C1"/>
    <w:rsid w:val="006C375D"/>
    <w:rsid w:val="006C4037"/>
    <w:rsid w:val="006C7AB7"/>
    <w:rsid w:val="006D431F"/>
    <w:rsid w:val="006D4918"/>
    <w:rsid w:val="006D54E1"/>
    <w:rsid w:val="006D69AB"/>
    <w:rsid w:val="006D78D7"/>
    <w:rsid w:val="006D7AE4"/>
    <w:rsid w:val="006E1DD2"/>
    <w:rsid w:val="006E35F6"/>
    <w:rsid w:val="006E72A3"/>
    <w:rsid w:val="006F03B3"/>
    <w:rsid w:val="006F17EC"/>
    <w:rsid w:val="006F3127"/>
    <w:rsid w:val="006F4016"/>
    <w:rsid w:val="006F7440"/>
    <w:rsid w:val="006F7713"/>
    <w:rsid w:val="00700BAB"/>
    <w:rsid w:val="00700E5C"/>
    <w:rsid w:val="00700FCF"/>
    <w:rsid w:val="007015CE"/>
    <w:rsid w:val="00701F90"/>
    <w:rsid w:val="007026D2"/>
    <w:rsid w:val="00703891"/>
    <w:rsid w:val="00703A63"/>
    <w:rsid w:val="00704B2D"/>
    <w:rsid w:val="007056A6"/>
    <w:rsid w:val="007068CA"/>
    <w:rsid w:val="00710885"/>
    <w:rsid w:val="00710B6F"/>
    <w:rsid w:val="007125FA"/>
    <w:rsid w:val="00712E7E"/>
    <w:rsid w:val="0071576D"/>
    <w:rsid w:val="0071692A"/>
    <w:rsid w:val="0072040E"/>
    <w:rsid w:val="00720B93"/>
    <w:rsid w:val="00720EA9"/>
    <w:rsid w:val="00721BB0"/>
    <w:rsid w:val="00724CE6"/>
    <w:rsid w:val="00724F5B"/>
    <w:rsid w:val="00727031"/>
    <w:rsid w:val="0072768C"/>
    <w:rsid w:val="00731EBF"/>
    <w:rsid w:val="00732B4D"/>
    <w:rsid w:val="007338A4"/>
    <w:rsid w:val="007339C7"/>
    <w:rsid w:val="0073513D"/>
    <w:rsid w:val="00740BDD"/>
    <w:rsid w:val="00741BF3"/>
    <w:rsid w:val="00741E1F"/>
    <w:rsid w:val="0074267B"/>
    <w:rsid w:val="00742FBC"/>
    <w:rsid w:val="00750C99"/>
    <w:rsid w:val="00752E73"/>
    <w:rsid w:val="007569A8"/>
    <w:rsid w:val="007602AE"/>
    <w:rsid w:val="00760414"/>
    <w:rsid w:val="007610E6"/>
    <w:rsid w:val="00761A89"/>
    <w:rsid w:val="00761C80"/>
    <w:rsid w:val="00764A88"/>
    <w:rsid w:val="007665B5"/>
    <w:rsid w:val="007674CE"/>
    <w:rsid w:val="00773EB3"/>
    <w:rsid w:val="00773F4B"/>
    <w:rsid w:val="007749E8"/>
    <w:rsid w:val="00774F6B"/>
    <w:rsid w:val="00775DFE"/>
    <w:rsid w:val="007824DB"/>
    <w:rsid w:val="00783704"/>
    <w:rsid w:val="00783963"/>
    <w:rsid w:val="00786728"/>
    <w:rsid w:val="00786B7E"/>
    <w:rsid w:val="00787BA9"/>
    <w:rsid w:val="0079198B"/>
    <w:rsid w:val="00791B99"/>
    <w:rsid w:val="007924D1"/>
    <w:rsid w:val="00794F51"/>
    <w:rsid w:val="007951B4"/>
    <w:rsid w:val="007962D9"/>
    <w:rsid w:val="007A0344"/>
    <w:rsid w:val="007A0B4B"/>
    <w:rsid w:val="007A2F99"/>
    <w:rsid w:val="007A309F"/>
    <w:rsid w:val="007A3473"/>
    <w:rsid w:val="007A6827"/>
    <w:rsid w:val="007B3685"/>
    <w:rsid w:val="007B3BAB"/>
    <w:rsid w:val="007B48E0"/>
    <w:rsid w:val="007B4B86"/>
    <w:rsid w:val="007B5E28"/>
    <w:rsid w:val="007B76C6"/>
    <w:rsid w:val="007C186C"/>
    <w:rsid w:val="007C2F68"/>
    <w:rsid w:val="007C3BA5"/>
    <w:rsid w:val="007C3BD7"/>
    <w:rsid w:val="007C4019"/>
    <w:rsid w:val="007C5833"/>
    <w:rsid w:val="007C6ADE"/>
    <w:rsid w:val="007D0876"/>
    <w:rsid w:val="007D1380"/>
    <w:rsid w:val="007D17AF"/>
    <w:rsid w:val="007D2922"/>
    <w:rsid w:val="007D5EB3"/>
    <w:rsid w:val="007D62C7"/>
    <w:rsid w:val="007D6E96"/>
    <w:rsid w:val="007E1D76"/>
    <w:rsid w:val="007E2F1D"/>
    <w:rsid w:val="007E3F2E"/>
    <w:rsid w:val="007E5AA3"/>
    <w:rsid w:val="007E6307"/>
    <w:rsid w:val="007F0A00"/>
    <w:rsid w:val="007F1391"/>
    <w:rsid w:val="007F180C"/>
    <w:rsid w:val="007F1B2D"/>
    <w:rsid w:val="007F1C1D"/>
    <w:rsid w:val="007F20B0"/>
    <w:rsid w:val="007F25E3"/>
    <w:rsid w:val="007F367D"/>
    <w:rsid w:val="007F6016"/>
    <w:rsid w:val="007F6732"/>
    <w:rsid w:val="007F6E36"/>
    <w:rsid w:val="007F78A4"/>
    <w:rsid w:val="0080009A"/>
    <w:rsid w:val="00800666"/>
    <w:rsid w:val="008006E7"/>
    <w:rsid w:val="00802465"/>
    <w:rsid w:val="008028FC"/>
    <w:rsid w:val="00802929"/>
    <w:rsid w:val="0080314A"/>
    <w:rsid w:val="00803ADA"/>
    <w:rsid w:val="00803EEE"/>
    <w:rsid w:val="008054FB"/>
    <w:rsid w:val="00805F68"/>
    <w:rsid w:val="0080692F"/>
    <w:rsid w:val="00810E4E"/>
    <w:rsid w:val="00810FEE"/>
    <w:rsid w:val="00811C7F"/>
    <w:rsid w:val="0081701B"/>
    <w:rsid w:val="00817148"/>
    <w:rsid w:val="008201B3"/>
    <w:rsid w:val="00822634"/>
    <w:rsid w:val="00823218"/>
    <w:rsid w:val="00823631"/>
    <w:rsid w:val="00831915"/>
    <w:rsid w:val="008339E7"/>
    <w:rsid w:val="0083435C"/>
    <w:rsid w:val="008356A8"/>
    <w:rsid w:val="00835C55"/>
    <w:rsid w:val="0083649A"/>
    <w:rsid w:val="00841AA0"/>
    <w:rsid w:val="00841B61"/>
    <w:rsid w:val="0084598C"/>
    <w:rsid w:val="00847593"/>
    <w:rsid w:val="00847613"/>
    <w:rsid w:val="00852CAC"/>
    <w:rsid w:val="00857771"/>
    <w:rsid w:val="00857B5E"/>
    <w:rsid w:val="008606D8"/>
    <w:rsid w:val="008609D0"/>
    <w:rsid w:val="008620ED"/>
    <w:rsid w:val="00862705"/>
    <w:rsid w:val="0086698F"/>
    <w:rsid w:val="008675F2"/>
    <w:rsid w:val="00870874"/>
    <w:rsid w:val="00870D4B"/>
    <w:rsid w:val="0087159E"/>
    <w:rsid w:val="00871FDB"/>
    <w:rsid w:val="00871FDD"/>
    <w:rsid w:val="008720D7"/>
    <w:rsid w:val="00874E43"/>
    <w:rsid w:val="008772ED"/>
    <w:rsid w:val="00880D3A"/>
    <w:rsid w:val="0088130E"/>
    <w:rsid w:val="008837EF"/>
    <w:rsid w:val="00884E47"/>
    <w:rsid w:val="00885998"/>
    <w:rsid w:val="00886604"/>
    <w:rsid w:val="0088674D"/>
    <w:rsid w:val="00891104"/>
    <w:rsid w:val="00891B56"/>
    <w:rsid w:val="008923D8"/>
    <w:rsid w:val="008924AF"/>
    <w:rsid w:val="0089365A"/>
    <w:rsid w:val="00896415"/>
    <w:rsid w:val="008A06F5"/>
    <w:rsid w:val="008A0F02"/>
    <w:rsid w:val="008A13E5"/>
    <w:rsid w:val="008A305C"/>
    <w:rsid w:val="008A4178"/>
    <w:rsid w:val="008A5376"/>
    <w:rsid w:val="008A6BFA"/>
    <w:rsid w:val="008A6E2E"/>
    <w:rsid w:val="008A72FB"/>
    <w:rsid w:val="008B0EF6"/>
    <w:rsid w:val="008B0FBA"/>
    <w:rsid w:val="008B31A9"/>
    <w:rsid w:val="008B4318"/>
    <w:rsid w:val="008B4EBA"/>
    <w:rsid w:val="008C0060"/>
    <w:rsid w:val="008C14CC"/>
    <w:rsid w:val="008C285A"/>
    <w:rsid w:val="008C2CB7"/>
    <w:rsid w:val="008C2F81"/>
    <w:rsid w:val="008C303C"/>
    <w:rsid w:val="008C4226"/>
    <w:rsid w:val="008D0E14"/>
    <w:rsid w:val="008D2242"/>
    <w:rsid w:val="008D26ED"/>
    <w:rsid w:val="008D39B7"/>
    <w:rsid w:val="008D3B43"/>
    <w:rsid w:val="008D5255"/>
    <w:rsid w:val="008D6E35"/>
    <w:rsid w:val="008D713D"/>
    <w:rsid w:val="008E66A0"/>
    <w:rsid w:val="008E6DBD"/>
    <w:rsid w:val="008E7CBF"/>
    <w:rsid w:val="008F0D9A"/>
    <w:rsid w:val="008F1C36"/>
    <w:rsid w:val="008F3A2F"/>
    <w:rsid w:val="008F5147"/>
    <w:rsid w:val="008F51AC"/>
    <w:rsid w:val="00900162"/>
    <w:rsid w:val="00900C04"/>
    <w:rsid w:val="00900E4A"/>
    <w:rsid w:val="00903C4D"/>
    <w:rsid w:val="009046EF"/>
    <w:rsid w:val="0090753E"/>
    <w:rsid w:val="0090759F"/>
    <w:rsid w:val="00910829"/>
    <w:rsid w:val="00911137"/>
    <w:rsid w:val="009122F3"/>
    <w:rsid w:val="0091397E"/>
    <w:rsid w:val="00916446"/>
    <w:rsid w:val="009211D5"/>
    <w:rsid w:val="00921C45"/>
    <w:rsid w:val="009240C4"/>
    <w:rsid w:val="00926CBF"/>
    <w:rsid w:val="00930DA7"/>
    <w:rsid w:val="00934749"/>
    <w:rsid w:val="009348AA"/>
    <w:rsid w:val="00935868"/>
    <w:rsid w:val="00935E4A"/>
    <w:rsid w:val="00936661"/>
    <w:rsid w:val="00940212"/>
    <w:rsid w:val="00943B93"/>
    <w:rsid w:val="009468D6"/>
    <w:rsid w:val="009541A6"/>
    <w:rsid w:val="009552CD"/>
    <w:rsid w:val="00956532"/>
    <w:rsid w:val="00957BE9"/>
    <w:rsid w:val="00957FF4"/>
    <w:rsid w:val="00960927"/>
    <w:rsid w:val="00961E5C"/>
    <w:rsid w:val="00962F2C"/>
    <w:rsid w:val="00963B3C"/>
    <w:rsid w:val="00963E93"/>
    <w:rsid w:val="0096401E"/>
    <w:rsid w:val="00964700"/>
    <w:rsid w:val="00967960"/>
    <w:rsid w:val="00970E18"/>
    <w:rsid w:val="009712D4"/>
    <w:rsid w:val="00971C73"/>
    <w:rsid w:val="00972C13"/>
    <w:rsid w:val="00980180"/>
    <w:rsid w:val="00980723"/>
    <w:rsid w:val="009815CB"/>
    <w:rsid w:val="00981E4E"/>
    <w:rsid w:val="00982DB4"/>
    <w:rsid w:val="00984F34"/>
    <w:rsid w:val="00987352"/>
    <w:rsid w:val="009909E8"/>
    <w:rsid w:val="00990A34"/>
    <w:rsid w:val="00992A5B"/>
    <w:rsid w:val="0099334B"/>
    <w:rsid w:val="00994859"/>
    <w:rsid w:val="0099629C"/>
    <w:rsid w:val="00997D55"/>
    <w:rsid w:val="009A2E04"/>
    <w:rsid w:val="009A3038"/>
    <w:rsid w:val="009A3812"/>
    <w:rsid w:val="009A39FD"/>
    <w:rsid w:val="009A586B"/>
    <w:rsid w:val="009B0A6A"/>
    <w:rsid w:val="009B12D6"/>
    <w:rsid w:val="009B3AA7"/>
    <w:rsid w:val="009B42A3"/>
    <w:rsid w:val="009B4D9C"/>
    <w:rsid w:val="009B79F4"/>
    <w:rsid w:val="009B7B9A"/>
    <w:rsid w:val="009C080E"/>
    <w:rsid w:val="009C1DF5"/>
    <w:rsid w:val="009C36BC"/>
    <w:rsid w:val="009C3DCD"/>
    <w:rsid w:val="009C4614"/>
    <w:rsid w:val="009C61ED"/>
    <w:rsid w:val="009C65CD"/>
    <w:rsid w:val="009D197E"/>
    <w:rsid w:val="009D60DC"/>
    <w:rsid w:val="009E29D5"/>
    <w:rsid w:val="009E451D"/>
    <w:rsid w:val="009E708D"/>
    <w:rsid w:val="009E739C"/>
    <w:rsid w:val="009E73F3"/>
    <w:rsid w:val="009F104C"/>
    <w:rsid w:val="009F5D86"/>
    <w:rsid w:val="009F7D28"/>
    <w:rsid w:val="00A0041B"/>
    <w:rsid w:val="00A02839"/>
    <w:rsid w:val="00A044DB"/>
    <w:rsid w:val="00A04A9C"/>
    <w:rsid w:val="00A04B25"/>
    <w:rsid w:val="00A04E36"/>
    <w:rsid w:val="00A05A5B"/>
    <w:rsid w:val="00A10A16"/>
    <w:rsid w:val="00A10F70"/>
    <w:rsid w:val="00A113AE"/>
    <w:rsid w:val="00A1183B"/>
    <w:rsid w:val="00A16BC4"/>
    <w:rsid w:val="00A1718F"/>
    <w:rsid w:val="00A17F7F"/>
    <w:rsid w:val="00A20F1A"/>
    <w:rsid w:val="00A216B2"/>
    <w:rsid w:val="00A220D7"/>
    <w:rsid w:val="00A223C9"/>
    <w:rsid w:val="00A225F1"/>
    <w:rsid w:val="00A26E15"/>
    <w:rsid w:val="00A27600"/>
    <w:rsid w:val="00A27759"/>
    <w:rsid w:val="00A40A28"/>
    <w:rsid w:val="00A41E8C"/>
    <w:rsid w:val="00A425DE"/>
    <w:rsid w:val="00A470FA"/>
    <w:rsid w:val="00A47C61"/>
    <w:rsid w:val="00A5190C"/>
    <w:rsid w:val="00A525BE"/>
    <w:rsid w:val="00A5366A"/>
    <w:rsid w:val="00A56B84"/>
    <w:rsid w:val="00A5704D"/>
    <w:rsid w:val="00A60953"/>
    <w:rsid w:val="00A6127F"/>
    <w:rsid w:val="00A64471"/>
    <w:rsid w:val="00A664B9"/>
    <w:rsid w:val="00A6780A"/>
    <w:rsid w:val="00A67D60"/>
    <w:rsid w:val="00A733EF"/>
    <w:rsid w:val="00A737BE"/>
    <w:rsid w:val="00A74045"/>
    <w:rsid w:val="00A7535E"/>
    <w:rsid w:val="00A76028"/>
    <w:rsid w:val="00A7637B"/>
    <w:rsid w:val="00A77937"/>
    <w:rsid w:val="00A81DDD"/>
    <w:rsid w:val="00A843F4"/>
    <w:rsid w:val="00A867CB"/>
    <w:rsid w:val="00A878A4"/>
    <w:rsid w:val="00A90613"/>
    <w:rsid w:val="00A95705"/>
    <w:rsid w:val="00A9756B"/>
    <w:rsid w:val="00A97626"/>
    <w:rsid w:val="00AA0718"/>
    <w:rsid w:val="00AA1294"/>
    <w:rsid w:val="00AA2170"/>
    <w:rsid w:val="00AA6E96"/>
    <w:rsid w:val="00AB22C5"/>
    <w:rsid w:val="00AB234D"/>
    <w:rsid w:val="00AB26D9"/>
    <w:rsid w:val="00AB535F"/>
    <w:rsid w:val="00AB5D36"/>
    <w:rsid w:val="00AB64B5"/>
    <w:rsid w:val="00AB6EAA"/>
    <w:rsid w:val="00AB7802"/>
    <w:rsid w:val="00AB78D2"/>
    <w:rsid w:val="00AC0ACB"/>
    <w:rsid w:val="00AC1042"/>
    <w:rsid w:val="00AC1ACC"/>
    <w:rsid w:val="00AC363B"/>
    <w:rsid w:val="00AC426B"/>
    <w:rsid w:val="00AC4329"/>
    <w:rsid w:val="00AD06F2"/>
    <w:rsid w:val="00AD1F37"/>
    <w:rsid w:val="00AD2396"/>
    <w:rsid w:val="00AD3235"/>
    <w:rsid w:val="00AD4C5F"/>
    <w:rsid w:val="00AE0AB4"/>
    <w:rsid w:val="00AE397D"/>
    <w:rsid w:val="00AE3D16"/>
    <w:rsid w:val="00AF0738"/>
    <w:rsid w:val="00AF1F29"/>
    <w:rsid w:val="00AF29C3"/>
    <w:rsid w:val="00AF7342"/>
    <w:rsid w:val="00B00813"/>
    <w:rsid w:val="00B02E01"/>
    <w:rsid w:val="00B03563"/>
    <w:rsid w:val="00B04366"/>
    <w:rsid w:val="00B04F04"/>
    <w:rsid w:val="00B06BA6"/>
    <w:rsid w:val="00B120C7"/>
    <w:rsid w:val="00B122DA"/>
    <w:rsid w:val="00B12A76"/>
    <w:rsid w:val="00B14746"/>
    <w:rsid w:val="00B14F95"/>
    <w:rsid w:val="00B160ED"/>
    <w:rsid w:val="00B21AE4"/>
    <w:rsid w:val="00B223A0"/>
    <w:rsid w:val="00B22AEC"/>
    <w:rsid w:val="00B258A7"/>
    <w:rsid w:val="00B26FBB"/>
    <w:rsid w:val="00B30F41"/>
    <w:rsid w:val="00B32E1B"/>
    <w:rsid w:val="00B33A41"/>
    <w:rsid w:val="00B36D68"/>
    <w:rsid w:val="00B43E6C"/>
    <w:rsid w:val="00B47870"/>
    <w:rsid w:val="00B47FAF"/>
    <w:rsid w:val="00B50A5E"/>
    <w:rsid w:val="00B50D00"/>
    <w:rsid w:val="00B51070"/>
    <w:rsid w:val="00B51FA5"/>
    <w:rsid w:val="00B52176"/>
    <w:rsid w:val="00B5360B"/>
    <w:rsid w:val="00B53A83"/>
    <w:rsid w:val="00B53B43"/>
    <w:rsid w:val="00B53C27"/>
    <w:rsid w:val="00B53F64"/>
    <w:rsid w:val="00B56500"/>
    <w:rsid w:val="00B56E9C"/>
    <w:rsid w:val="00B57102"/>
    <w:rsid w:val="00B571D5"/>
    <w:rsid w:val="00B578B8"/>
    <w:rsid w:val="00B6073E"/>
    <w:rsid w:val="00B60DDA"/>
    <w:rsid w:val="00B617A4"/>
    <w:rsid w:val="00B62264"/>
    <w:rsid w:val="00B638B3"/>
    <w:rsid w:val="00B63D42"/>
    <w:rsid w:val="00B65C2B"/>
    <w:rsid w:val="00B6602C"/>
    <w:rsid w:val="00B66451"/>
    <w:rsid w:val="00B6740D"/>
    <w:rsid w:val="00B71D05"/>
    <w:rsid w:val="00B71F22"/>
    <w:rsid w:val="00B7238D"/>
    <w:rsid w:val="00B763F7"/>
    <w:rsid w:val="00B8043A"/>
    <w:rsid w:val="00B8095B"/>
    <w:rsid w:val="00B81469"/>
    <w:rsid w:val="00B850D8"/>
    <w:rsid w:val="00B85267"/>
    <w:rsid w:val="00B8780F"/>
    <w:rsid w:val="00B905D4"/>
    <w:rsid w:val="00B95D2F"/>
    <w:rsid w:val="00B97D05"/>
    <w:rsid w:val="00BA00F5"/>
    <w:rsid w:val="00BA0D71"/>
    <w:rsid w:val="00BA2751"/>
    <w:rsid w:val="00BA5EC7"/>
    <w:rsid w:val="00BB016C"/>
    <w:rsid w:val="00BB0FDD"/>
    <w:rsid w:val="00BB18E2"/>
    <w:rsid w:val="00BB2461"/>
    <w:rsid w:val="00BB249C"/>
    <w:rsid w:val="00BB2513"/>
    <w:rsid w:val="00BB41FB"/>
    <w:rsid w:val="00BB4A54"/>
    <w:rsid w:val="00BB5DC1"/>
    <w:rsid w:val="00BB5E3E"/>
    <w:rsid w:val="00BB6872"/>
    <w:rsid w:val="00BB6E55"/>
    <w:rsid w:val="00BB703C"/>
    <w:rsid w:val="00BC1332"/>
    <w:rsid w:val="00BC2E08"/>
    <w:rsid w:val="00BC3C08"/>
    <w:rsid w:val="00BC4DE6"/>
    <w:rsid w:val="00BC71EA"/>
    <w:rsid w:val="00BD377A"/>
    <w:rsid w:val="00BD6133"/>
    <w:rsid w:val="00BE03DB"/>
    <w:rsid w:val="00BE254C"/>
    <w:rsid w:val="00BE5ACF"/>
    <w:rsid w:val="00BE6427"/>
    <w:rsid w:val="00BE75CD"/>
    <w:rsid w:val="00BE7ABC"/>
    <w:rsid w:val="00BE7B37"/>
    <w:rsid w:val="00BF0EF1"/>
    <w:rsid w:val="00BF1D55"/>
    <w:rsid w:val="00BF25BF"/>
    <w:rsid w:val="00BF5014"/>
    <w:rsid w:val="00BF6847"/>
    <w:rsid w:val="00BF7A01"/>
    <w:rsid w:val="00C009A1"/>
    <w:rsid w:val="00C028D7"/>
    <w:rsid w:val="00C035C9"/>
    <w:rsid w:val="00C043F4"/>
    <w:rsid w:val="00C049B8"/>
    <w:rsid w:val="00C06948"/>
    <w:rsid w:val="00C06B7C"/>
    <w:rsid w:val="00C06FBB"/>
    <w:rsid w:val="00C1117C"/>
    <w:rsid w:val="00C12B52"/>
    <w:rsid w:val="00C14A8B"/>
    <w:rsid w:val="00C15C06"/>
    <w:rsid w:val="00C166D9"/>
    <w:rsid w:val="00C178DA"/>
    <w:rsid w:val="00C2028B"/>
    <w:rsid w:val="00C234CE"/>
    <w:rsid w:val="00C24A6C"/>
    <w:rsid w:val="00C25870"/>
    <w:rsid w:val="00C30C06"/>
    <w:rsid w:val="00C30CEB"/>
    <w:rsid w:val="00C31167"/>
    <w:rsid w:val="00C31E2E"/>
    <w:rsid w:val="00C31F8B"/>
    <w:rsid w:val="00C34038"/>
    <w:rsid w:val="00C3477E"/>
    <w:rsid w:val="00C4030E"/>
    <w:rsid w:val="00C40CB0"/>
    <w:rsid w:val="00C40F4E"/>
    <w:rsid w:val="00C41FE3"/>
    <w:rsid w:val="00C43530"/>
    <w:rsid w:val="00C44B1A"/>
    <w:rsid w:val="00C44CFD"/>
    <w:rsid w:val="00C45E5B"/>
    <w:rsid w:val="00C460CD"/>
    <w:rsid w:val="00C47E59"/>
    <w:rsid w:val="00C50F8F"/>
    <w:rsid w:val="00C51698"/>
    <w:rsid w:val="00C54BED"/>
    <w:rsid w:val="00C56527"/>
    <w:rsid w:val="00C606B1"/>
    <w:rsid w:val="00C63DB5"/>
    <w:rsid w:val="00C64D36"/>
    <w:rsid w:val="00C65EC1"/>
    <w:rsid w:val="00C66831"/>
    <w:rsid w:val="00C66A0C"/>
    <w:rsid w:val="00C709A0"/>
    <w:rsid w:val="00C70D85"/>
    <w:rsid w:val="00C7283C"/>
    <w:rsid w:val="00C73D4D"/>
    <w:rsid w:val="00C80AEE"/>
    <w:rsid w:val="00C812D8"/>
    <w:rsid w:val="00C83DB7"/>
    <w:rsid w:val="00C879FF"/>
    <w:rsid w:val="00C9179F"/>
    <w:rsid w:val="00C92B43"/>
    <w:rsid w:val="00C9525C"/>
    <w:rsid w:val="00C96B9F"/>
    <w:rsid w:val="00C97EF7"/>
    <w:rsid w:val="00CA0284"/>
    <w:rsid w:val="00CA42D8"/>
    <w:rsid w:val="00CA49C6"/>
    <w:rsid w:val="00CA5C61"/>
    <w:rsid w:val="00CB2DFB"/>
    <w:rsid w:val="00CB3341"/>
    <w:rsid w:val="00CB38DA"/>
    <w:rsid w:val="00CB4974"/>
    <w:rsid w:val="00CC031E"/>
    <w:rsid w:val="00CC15E8"/>
    <w:rsid w:val="00CC2A5C"/>
    <w:rsid w:val="00CC6958"/>
    <w:rsid w:val="00CD1DB2"/>
    <w:rsid w:val="00CD1FE5"/>
    <w:rsid w:val="00CD3EB8"/>
    <w:rsid w:val="00CD46AF"/>
    <w:rsid w:val="00CD47E3"/>
    <w:rsid w:val="00CD7AA9"/>
    <w:rsid w:val="00CE39CD"/>
    <w:rsid w:val="00CE3BB6"/>
    <w:rsid w:val="00CE48A7"/>
    <w:rsid w:val="00CE52A6"/>
    <w:rsid w:val="00CE73C3"/>
    <w:rsid w:val="00CE7BE0"/>
    <w:rsid w:val="00CF0C69"/>
    <w:rsid w:val="00CF23C3"/>
    <w:rsid w:val="00CF582E"/>
    <w:rsid w:val="00CF6984"/>
    <w:rsid w:val="00CF6C3D"/>
    <w:rsid w:val="00D00654"/>
    <w:rsid w:val="00D00B31"/>
    <w:rsid w:val="00D011EA"/>
    <w:rsid w:val="00D07918"/>
    <w:rsid w:val="00D12306"/>
    <w:rsid w:val="00D12EFD"/>
    <w:rsid w:val="00D15609"/>
    <w:rsid w:val="00D168DE"/>
    <w:rsid w:val="00D20218"/>
    <w:rsid w:val="00D20DFD"/>
    <w:rsid w:val="00D218FC"/>
    <w:rsid w:val="00D26825"/>
    <w:rsid w:val="00D3031B"/>
    <w:rsid w:val="00D3069D"/>
    <w:rsid w:val="00D321B4"/>
    <w:rsid w:val="00D33816"/>
    <w:rsid w:val="00D377A9"/>
    <w:rsid w:val="00D438FA"/>
    <w:rsid w:val="00D439DB"/>
    <w:rsid w:val="00D47275"/>
    <w:rsid w:val="00D47453"/>
    <w:rsid w:val="00D50E49"/>
    <w:rsid w:val="00D50FAB"/>
    <w:rsid w:val="00D52092"/>
    <w:rsid w:val="00D53286"/>
    <w:rsid w:val="00D56D54"/>
    <w:rsid w:val="00D57876"/>
    <w:rsid w:val="00D6085F"/>
    <w:rsid w:val="00D62FFD"/>
    <w:rsid w:val="00D6478D"/>
    <w:rsid w:val="00D64A7D"/>
    <w:rsid w:val="00D67E30"/>
    <w:rsid w:val="00D72536"/>
    <w:rsid w:val="00D729C6"/>
    <w:rsid w:val="00D72CA1"/>
    <w:rsid w:val="00D74A9B"/>
    <w:rsid w:val="00D75488"/>
    <w:rsid w:val="00D755AC"/>
    <w:rsid w:val="00D75B33"/>
    <w:rsid w:val="00D8050E"/>
    <w:rsid w:val="00D8300C"/>
    <w:rsid w:val="00D834C2"/>
    <w:rsid w:val="00D84B73"/>
    <w:rsid w:val="00D85DE7"/>
    <w:rsid w:val="00D9184B"/>
    <w:rsid w:val="00D93E02"/>
    <w:rsid w:val="00D95303"/>
    <w:rsid w:val="00D96214"/>
    <w:rsid w:val="00D97B3F"/>
    <w:rsid w:val="00DA250F"/>
    <w:rsid w:val="00DA5377"/>
    <w:rsid w:val="00DA57E0"/>
    <w:rsid w:val="00DA6069"/>
    <w:rsid w:val="00DB179C"/>
    <w:rsid w:val="00DB2148"/>
    <w:rsid w:val="00DB46E7"/>
    <w:rsid w:val="00DB67E3"/>
    <w:rsid w:val="00DB6890"/>
    <w:rsid w:val="00DC0DAD"/>
    <w:rsid w:val="00DC3E5C"/>
    <w:rsid w:val="00DC57D8"/>
    <w:rsid w:val="00DC589E"/>
    <w:rsid w:val="00DC6C12"/>
    <w:rsid w:val="00DC75C3"/>
    <w:rsid w:val="00DC7A6B"/>
    <w:rsid w:val="00DC7AFE"/>
    <w:rsid w:val="00DD1F17"/>
    <w:rsid w:val="00DD225A"/>
    <w:rsid w:val="00DD2975"/>
    <w:rsid w:val="00DD5D1D"/>
    <w:rsid w:val="00DD5F81"/>
    <w:rsid w:val="00DD7146"/>
    <w:rsid w:val="00DE0743"/>
    <w:rsid w:val="00DE16DB"/>
    <w:rsid w:val="00DE2BC4"/>
    <w:rsid w:val="00DE5AB7"/>
    <w:rsid w:val="00DE7F61"/>
    <w:rsid w:val="00DF07E9"/>
    <w:rsid w:val="00DF089A"/>
    <w:rsid w:val="00DF0D8C"/>
    <w:rsid w:val="00DF40BF"/>
    <w:rsid w:val="00DF468F"/>
    <w:rsid w:val="00DF5BE6"/>
    <w:rsid w:val="00DF5FA9"/>
    <w:rsid w:val="00DF7432"/>
    <w:rsid w:val="00DF74B5"/>
    <w:rsid w:val="00E0098F"/>
    <w:rsid w:val="00E011C9"/>
    <w:rsid w:val="00E01948"/>
    <w:rsid w:val="00E02622"/>
    <w:rsid w:val="00E03E5D"/>
    <w:rsid w:val="00E04906"/>
    <w:rsid w:val="00E04E49"/>
    <w:rsid w:val="00E05536"/>
    <w:rsid w:val="00E05FD5"/>
    <w:rsid w:val="00E07F1E"/>
    <w:rsid w:val="00E11502"/>
    <w:rsid w:val="00E11B4B"/>
    <w:rsid w:val="00E1233A"/>
    <w:rsid w:val="00E125A5"/>
    <w:rsid w:val="00E14974"/>
    <w:rsid w:val="00E15D62"/>
    <w:rsid w:val="00E16C5F"/>
    <w:rsid w:val="00E20789"/>
    <w:rsid w:val="00E20A7A"/>
    <w:rsid w:val="00E20DDC"/>
    <w:rsid w:val="00E2203B"/>
    <w:rsid w:val="00E22C3F"/>
    <w:rsid w:val="00E23194"/>
    <w:rsid w:val="00E24457"/>
    <w:rsid w:val="00E26BA6"/>
    <w:rsid w:val="00E3001B"/>
    <w:rsid w:val="00E308E9"/>
    <w:rsid w:val="00E32969"/>
    <w:rsid w:val="00E32B42"/>
    <w:rsid w:val="00E3436C"/>
    <w:rsid w:val="00E40234"/>
    <w:rsid w:val="00E403FB"/>
    <w:rsid w:val="00E41D9C"/>
    <w:rsid w:val="00E424D9"/>
    <w:rsid w:val="00E439D8"/>
    <w:rsid w:val="00E45745"/>
    <w:rsid w:val="00E5122A"/>
    <w:rsid w:val="00E52F02"/>
    <w:rsid w:val="00E55817"/>
    <w:rsid w:val="00E55911"/>
    <w:rsid w:val="00E56725"/>
    <w:rsid w:val="00E60419"/>
    <w:rsid w:val="00E605FF"/>
    <w:rsid w:val="00E60E94"/>
    <w:rsid w:val="00E6103B"/>
    <w:rsid w:val="00E61C2D"/>
    <w:rsid w:val="00E621B3"/>
    <w:rsid w:val="00E62447"/>
    <w:rsid w:val="00E628D3"/>
    <w:rsid w:val="00E65CF6"/>
    <w:rsid w:val="00E66036"/>
    <w:rsid w:val="00E67109"/>
    <w:rsid w:val="00E70405"/>
    <w:rsid w:val="00E70E63"/>
    <w:rsid w:val="00E7150A"/>
    <w:rsid w:val="00E80778"/>
    <w:rsid w:val="00E8117D"/>
    <w:rsid w:val="00E828BB"/>
    <w:rsid w:val="00E845CC"/>
    <w:rsid w:val="00E848E2"/>
    <w:rsid w:val="00E849D5"/>
    <w:rsid w:val="00E851FC"/>
    <w:rsid w:val="00E8521C"/>
    <w:rsid w:val="00E86ED7"/>
    <w:rsid w:val="00E907D6"/>
    <w:rsid w:val="00E91531"/>
    <w:rsid w:val="00E91966"/>
    <w:rsid w:val="00E92E68"/>
    <w:rsid w:val="00E93597"/>
    <w:rsid w:val="00E94934"/>
    <w:rsid w:val="00E967EE"/>
    <w:rsid w:val="00E979C0"/>
    <w:rsid w:val="00EA1D7C"/>
    <w:rsid w:val="00EA31EA"/>
    <w:rsid w:val="00EA36C6"/>
    <w:rsid w:val="00EA5397"/>
    <w:rsid w:val="00EA53FC"/>
    <w:rsid w:val="00EB1A56"/>
    <w:rsid w:val="00EB463E"/>
    <w:rsid w:val="00EC3D85"/>
    <w:rsid w:val="00ED028C"/>
    <w:rsid w:val="00ED0361"/>
    <w:rsid w:val="00ED11A6"/>
    <w:rsid w:val="00ED22CD"/>
    <w:rsid w:val="00ED3097"/>
    <w:rsid w:val="00ED3350"/>
    <w:rsid w:val="00ED3A88"/>
    <w:rsid w:val="00ED3FF4"/>
    <w:rsid w:val="00ED41F6"/>
    <w:rsid w:val="00ED424F"/>
    <w:rsid w:val="00ED4D63"/>
    <w:rsid w:val="00ED6167"/>
    <w:rsid w:val="00ED6217"/>
    <w:rsid w:val="00ED6AAF"/>
    <w:rsid w:val="00EE0304"/>
    <w:rsid w:val="00EE4722"/>
    <w:rsid w:val="00EE5AB7"/>
    <w:rsid w:val="00EE660C"/>
    <w:rsid w:val="00EE6CD0"/>
    <w:rsid w:val="00EF2F0C"/>
    <w:rsid w:val="00EF31EF"/>
    <w:rsid w:val="00EF45F7"/>
    <w:rsid w:val="00EF51B4"/>
    <w:rsid w:val="00EF6D07"/>
    <w:rsid w:val="00EF6F05"/>
    <w:rsid w:val="00EF7D75"/>
    <w:rsid w:val="00EF7E0B"/>
    <w:rsid w:val="00F003F5"/>
    <w:rsid w:val="00F022CD"/>
    <w:rsid w:val="00F03947"/>
    <w:rsid w:val="00F0519F"/>
    <w:rsid w:val="00F06E3F"/>
    <w:rsid w:val="00F07BA5"/>
    <w:rsid w:val="00F117F2"/>
    <w:rsid w:val="00F120D5"/>
    <w:rsid w:val="00F138B7"/>
    <w:rsid w:val="00F13CF8"/>
    <w:rsid w:val="00F14C2D"/>
    <w:rsid w:val="00F21F87"/>
    <w:rsid w:val="00F23435"/>
    <w:rsid w:val="00F24326"/>
    <w:rsid w:val="00F24511"/>
    <w:rsid w:val="00F24F28"/>
    <w:rsid w:val="00F26A06"/>
    <w:rsid w:val="00F305DD"/>
    <w:rsid w:val="00F31E5D"/>
    <w:rsid w:val="00F3207A"/>
    <w:rsid w:val="00F32CBC"/>
    <w:rsid w:val="00F344FD"/>
    <w:rsid w:val="00F34769"/>
    <w:rsid w:val="00F36338"/>
    <w:rsid w:val="00F367AB"/>
    <w:rsid w:val="00F37120"/>
    <w:rsid w:val="00F3738F"/>
    <w:rsid w:val="00F41159"/>
    <w:rsid w:val="00F41437"/>
    <w:rsid w:val="00F41689"/>
    <w:rsid w:val="00F44EEC"/>
    <w:rsid w:val="00F51994"/>
    <w:rsid w:val="00F52DB7"/>
    <w:rsid w:val="00F5319E"/>
    <w:rsid w:val="00F53578"/>
    <w:rsid w:val="00F53DE1"/>
    <w:rsid w:val="00F55523"/>
    <w:rsid w:val="00F56C32"/>
    <w:rsid w:val="00F576EE"/>
    <w:rsid w:val="00F57F48"/>
    <w:rsid w:val="00F57FE0"/>
    <w:rsid w:val="00F60492"/>
    <w:rsid w:val="00F60E94"/>
    <w:rsid w:val="00F61BE8"/>
    <w:rsid w:val="00F6203B"/>
    <w:rsid w:val="00F62407"/>
    <w:rsid w:val="00F63322"/>
    <w:rsid w:val="00F64DA0"/>
    <w:rsid w:val="00F70C90"/>
    <w:rsid w:val="00F730B0"/>
    <w:rsid w:val="00F75692"/>
    <w:rsid w:val="00F77A20"/>
    <w:rsid w:val="00F8099D"/>
    <w:rsid w:val="00F81463"/>
    <w:rsid w:val="00F81BC0"/>
    <w:rsid w:val="00F81C17"/>
    <w:rsid w:val="00F8301B"/>
    <w:rsid w:val="00F84A89"/>
    <w:rsid w:val="00F86980"/>
    <w:rsid w:val="00F873A1"/>
    <w:rsid w:val="00F87926"/>
    <w:rsid w:val="00F879C1"/>
    <w:rsid w:val="00F9054C"/>
    <w:rsid w:val="00F90F01"/>
    <w:rsid w:val="00F91759"/>
    <w:rsid w:val="00F920B5"/>
    <w:rsid w:val="00F923D1"/>
    <w:rsid w:val="00F92726"/>
    <w:rsid w:val="00F9316C"/>
    <w:rsid w:val="00F93416"/>
    <w:rsid w:val="00F95E9C"/>
    <w:rsid w:val="00F97169"/>
    <w:rsid w:val="00FA24A2"/>
    <w:rsid w:val="00FA250F"/>
    <w:rsid w:val="00FA3BA2"/>
    <w:rsid w:val="00FA564A"/>
    <w:rsid w:val="00FA7399"/>
    <w:rsid w:val="00FA7700"/>
    <w:rsid w:val="00FB0FF2"/>
    <w:rsid w:val="00FB0FFF"/>
    <w:rsid w:val="00FB1923"/>
    <w:rsid w:val="00FB1BF3"/>
    <w:rsid w:val="00FB2C0B"/>
    <w:rsid w:val="00FB398C"/>
    <w:rsid w:val="00FB4AFE"/>
    <w:rsid w:val="00FB65F2"/>
    <w:rsid w:val="00FC048C"/>
    <w:rsid w:val="00FC06D9"/>
    <w:rsid w:val="00FC4C1C"/>
    <w:rsid w:val="00FC5AE3"/>
    <w:rsid w:val="00FC762C"/>
    <w:rsid w:val="00FD2B2A"/>
    <w:rsid w:val="00FD2C88"/>
    <w:rsid w:val="00FD50D3"/>
    <w:rsid w:val="00FD630C"/>
    <w:rsid w:val="00FD72AE"/>
    <w:rsid w:val="00FD754C"/>
    <w:rsid w:val="00FD7BFE"/>
    <w:rsid w:val="00FE079A"/>
    <w:rsid w:val="00FE3CD7"/>
    <w:rsid w:val="00FE4200"/>
    <w:rsid w:val="00FE5DC2"/>
    <w:rsid w:val="00FE6B83"/>
    <w:rsid w:val="00FE77D3"/>
    <w:rsid w:val="00FF0BBA"/>
    <w:rsid w:val="00FF201B"/>
    <w:rsid w:val="00FF2045"/>
    <w:rsid w:val="00FF23A5"/>
    <w:rsid w:val="10F253DA"/>
    <w:rsid w:val="12C859E3"/>
    <w:rsid w:val="15700F63"/>
    <w:rsid w:val="1ED97C6B"/>
    <w:rsid w:val="1FE03BC2"/>
    <w:rsid w:val="2FFA0332"/>
    <w:rsid w:val="3C1349B2"/>
    <w:rsid w:val="47276C68"/>
    <w:rsid w:val="5E0543A0"/>
    <w:rsid w:val="60A90CF5"/>
    <w:rsid w:val="6E3E2583"/>
    <w:rsid w:val="74042E14"/>
    <w:rsid w:val="7A8A5BA2"/>
    <w:rsid w:val="7BA27D5C"/>
    <w:rsid w:val="7DC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472D9A"/>
  <w15:docId w15:val="{54F3CD59-E59E-46D8-AB5C-5C53457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 w:line="360" w:lineRule="auto"/>
      <w:ind w:firstLineChars="200" w:firstLine="482"/>
      <w:outlineLvl w:val="1"/>
    </w:pPr>
    <w:rPr>
      <w:rFonts w:ascii="Cambria" w:hAnsi="Cambria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360" w:lineRule="auto"/>
      <w:ind w:firstLineChars="200" w:firstLine="482"/>
      <w:outlineLvl w:val="2"/>
    </w:pPr>
    <w:rPr>
      <w:rFonts w:asciiTheme="minorEastAsia" w:eastAsiaTheme="minorEastAsia" w:hAnsiTheme="minorEastAs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beforeLines="50" w:afterLines="50" w:line="360" w:lineRule="auto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3">
    <w:name w:val="正文2"/>
    <w:basedOn w:val="a"/>
    <w:qFormat/>
    <w:rsid w:val="00641FA7"/>
    <w:pPr>
      <w:spacing w:beforeLines="50" w:before="156" w:line="360" w:lineRule="auto"/>
      <w:ind w:firstLineChars="200" w:firstLine="480"/>
    </w:pPr>
    <w:rPr>
      <w:rFonts w:ascii="Times New Roman" w:hAnsi="Times New Roman"/>
      <w:bCs/>
      <w:color w:val="000000"/>
      <w:sz w:val="24"/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 w:cs="Times New Roman"/>
      <w:szCs w:val="21"/>
    </w:rPr>
  </w:style>
  <w:style w:type="paragraph" w:customStyle="1" w:styleId="af5">
    <w:name w:val="一招股书"/>
    <w:basedOn w:val="2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eastAsia="黑体"/>
    </w:rPr>
  </w:style>
  <w:style w:type="paragraph" w:customStyle="1" w:styleId="af6">
    <w:name w:val="内容招股书"/>
    <w:basedOn w:val="a"/>
    <w:link w:val="Char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f6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24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a">
    <w:name w:val="日期 字符"/>
    <w:link w:val="a9"/>
    <w:uiPriority w:val="99"/>
    <w:semiHidden/>
    <w:qFormat/>
    <w:rPr>
      <w:kern w:val="2"/>
      <w:sz w:val="21"/>
      <w:szCs w:val="22"/>
    </w:rPr>
  </w:style>
  <w:style w:type="paragraph" w:customStyle="1" w:styleId="Char1CharCharChar">
    <w:name w:val="Char1 Char Char Char"/>
    <w:basedOn w:val="a"/>
    <w:rPr>
      <w:rFonts w:ascii="Tahoma" w:hAnsi="Tahoma"/>
      <w:sz w:val="30"/>
      <w:szCs w:val="30"/>
    </w:rPr>
  </w:style>
  <w:style w:type="paragraph" w:customStyle="1" w:styleId="CM12">
    <w:name w:val="CM12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ac">
    <w:name w:val="批注框文本 字符"/>
    <w:link w:val="ab"/>
    <w:uiPriority w:val="99"/>
    <w:semiHidden/>
    <w:qFormat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22">
    <w:name w:val="正文文本缩进 2 字符"/>
    <w:link w:val="21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ParaChar">
    <w:name w:val="默认段落字体 Para Char"/>
    <w:basedOn w:val="a"/>
    <w:rPr>
      <w:rFonts w:ascii="Times New Roman" w:hAnsi="Times New Roman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inorEastAsia" w:eastAsiaTheme="minorEastAsia" w:hAnsiTheme="minorEastAsia"/>
      <w:b/>
      <w:bCs/>
      <w:kern w:val="2"/>
      <w:sz w:val="24"/>
      <w:szCs w:val="32"/>
    </w:rPr>
  </w:style>
  <w:style w:type="paragraph" w:styleId="af8">
    <w:name w:val="No Spacing"/>
    <w:uiPriority w:val="1"/>
    <w:qFormat/>
    <w:pPr>
      <w:widowControl w:val="0"/>
      <w:spacing w:beforeLines="50" w:before="156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styleId="af9">
    <w:name w:val="annotation reference"/>
    <w:basedOn w:val="a0"/>
    <w:uiPriority w:val="99"/>
    <w:semiHidden/>
    <w:unhideWhenUsed/>
    <w:rsid w:val="00E22C3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5AE29-1BAA-421B-A114-36C8263F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887</Words>
  <Characters>5061</Characters>
  <Application>Microsoft Office Word</Application>
  <DocSecurity>0</DocSecurity>
  <Lines>42</Lines>
  <Paragraphs>11</Paragraphs>
  <ScaleCrop>false</ScaleCrop>
  <Company>HP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lastModifiedBy>Wangsh</cp:lastModifiedBy>
  <cp:revision>800</cp:revision>
  <cp:lastPrinted>2019-09-09T08:21:00Z</cp:lastPrinted>
  <dcterms:created xsi:type="dcterms:W3CDTF">2016-05-04T09:25:00Z</dcterms:created>
  <dcterms:modified xsi:type="dcterms:W3CDTF">2024-09-28T02:25:00Z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45557FF36458473D8956F262E104A49E</vt:lpwstr>
  </property>
</Properties>
</file>