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F1E6E" w14:textId="7520323B" w:rsidR="00E5023A" w:rsidRDefault="008E3D6B">
      <w:pPr>
        <w:autoSpaceDE w:val="0"/>
        <w:autoSpaceDN w:val="0"/>
        <w:adjustRightInd w:val="0"/>
        <w:jc w:val="left"/>
        <w:rPr>
          <w:rFonts w:ascii="Times New Roman" w:eastAsia="宋体" w:hAnsi="Times New Roman" w:cs="Times New Roman"/>
          <w:color w:val="000000"/>
          <w:kern w:val="0"/>
          <w:sz w:val="28"/>
          <w:szCs w:val="28"/>
        </w:rPr>
      </w:pPr>
      <w:r>
        <w:rPr>
          <w:rFonts w:ascii="Times New Roman" w:eastAsia="宋体" w:hAnsi="宋体" w:cs="Times New Roman"/>
          <w:color w:val="000000"/>
          <w:kern w:val="0"/>
          <w:sz w:val="28"/>
          <w:szCs w:val="28"/>
        </w:rPr>
        <w:t>证券代码：</w:t>
      </w:r>
      <w:r>
        <w:rPr>
          <w:rFonts w:ascii="Times New Roman" w:eastAsia="宋体" w:hAnsi="Times New Roman" w:cs="Times New Roman"/>
          <w:color w:val="000000"/>
          <w:kern w:val="0"/>
          <w:sz w:val="28"/>
          <w:szCs w:val="28"/>
        </w:rPr>
        <w:t xml:space="preserve">300308     </w:t>
      </w:r>
      <w:r>
        <w:rPr>
          <w:rFonts w:ascii="Times New Roman" w:eastAsia="宋体" w:hAnsi="宋体" w:cs="Times New Roman"/>
          <w:color w:val="000000"/>
          <w:kern w:val="0"/>
          <w:sz w:val="28"/>
          <w:szCs w:val="28"/>
        </w:rPr>
        <w:t>证券简称：中际旭创</w:t>
      </w:r>
      <w:r>
        <w:rPr>
          <w:rFonts w:ascii="Times New Roman" w:eastAsia="宋体" w:hAnsi="Times New Roman" w:cs="Times New Roman"/>
          <w:color w:val="000000"/>
          <w:kern w:val="0"/>
          <w:sz w:val="28"/>
          <w:szCs w:val="28"/>
        </w:rPr>
        <w:t xml:space="preserve">     </w:t>
      </w:r>
      <w:r>
        <w:rPr>
          <w:rFonts w:ascii="Times New Roman" w:eastAsia="宋体" w:hAnsi="宋体" w:cs="Times New Roman"/>
          <w:color w:val="000000"/>
          <w:kern w:val="0"/>
          <w:sz w:val="28"/>
          <w:szCs w:val="28"/>
        </w:rPr>
        <w:t>公告编号：</w:t>
      </w:r>
      <w:r w:rsidR="00E00123">
        <w:rPr>
          <w:rFonts w:ascii="Times New Roman" w:eastAsia="宋体" w:hAnsi="Times New Roman" w:cs="Times New Roman"/>
          <w:color w:val="000000"/>
          <w:kern w:val="0"/>
          <w:sz w:val="28"/>
          <w:szCs w:val="28"/>
        </w:rPr>
        <w:t>20</w:t>
      </w:r>
      <w:r w:rsidR="00E00123">
        <w:rPr>
          <w:rFonts w:ascii="Times New Roman" w:eastAsia="宋体" w:hAnsi="Times New Roman" w:cs="Times New Roman" w:hint="eastAsia"/>
          <w:color w:val="000000"/>
          <w:kern w:val="0"/>
          <w:sz w:val="28"/>
          <w:szCs w:val="28"/>
        </w:rPr>
        <w:t>2</w:t>
      </w:r>
      <w:r w:rsidR="00EF5613">
        <w:rPr>
          <w:rFonts w:ascii="Times New Roman" w:eastAsia="宋体" w:hAnsi="Times New Roman" w:cs="Times New Roman"/>
          <w:color w:val="000000"/>
          <w:kern w:val="0"/>
          <w:sz w:val="28"/>
          <w:szCs w:val="28"/>
        </w:rPr>
        <w:t>4</w:t>
      </w:r>
      <w:r w:rsidR="00D53D0C" w:rsidRPr="00F029CA">
        <w:rPr>
          <w:rFonts w:ascii="Times New Roman" w:eastAsia="宋体" w:hAnsi="Times New Roman" w:cs="Times New Roman"/>
          <w:color w:val="000000"/>
          <w:kern w:val="0"/>
          <w:sz w:val="28"/>
          <w:szCs w:val="28"/>
        </w:rPr>
        <w:t>-</w:t>
      </w:r>
      <w:r w:rsidR="00EF5613">
        <w:rPr>
          <w:rFonts w:ascii="Times New Roman" w:eastAsia="宋体" w:hAnsi="Times New Roman" w:cs="Times New Roman" w:hint="eastAsia"/>
          <w:color w:val="000000"/>
          <w:kern w:val="0"/>
          <w:sz w:val="28"/>
          <w:szCs w:val="28"/>
        </w:rPr>
        <w:t>0</w:t>
      </w:r>
      <w:r w:rsidR="00602C27">
        <w:rPr>
          <w:rFonts w:ascii="Times New Roman" w:eastAsia="宋体" w:hAnsi="Times New Roman" w:cs="Times New Roman"/>
          <w:color w:val="000000"/>
          <w:kern w:val="0"/>
          <w:sz w:val="28"/>
          <w:szCs w:val="28"/>
        </w:rPr>
        <w:t>8</w:t>
      </w:r>
      <w:r w:rsidR="00957C43">
        <w:rPr>
          <w:rFonts w:ascii="Times New Roman" w:eastAsia="宋体" w:hAnsi="Times New Roman" w:cs="Times New Roman"/>
          <w:color w:val="000000"/>
          <w:kern w:val="0"/>
          <w:sz w:val="28"/>
          <w:szCs w:val="28"/>
        </w:rPr>
        <w:t>7</w:t>
      </w:r>
    </w:p>
    <w:p w14:paraId="305F4E1E" w14:textId="77777777" w:rsidR="0090131A" w:rsidRDefault="008E3D6B" w:rsidP="00316BD7">
      <w:pPr>
        <w:autoSpaceDE w:val="0"/>
        <w:autoSpaceDN w:val="0"/>
        <w:adjustRightInd w:val="0"/>
        <w:spacing w:beforeLines="50" w:before="156" w:line="360" w:lineRule="auto"/>
        <w:jc w:val="center"/>
        <w:rPr>
          <w:rFonts w:asciiTheme="minorEastAsia" w:hAnsiTheme="minorEastAsia"/>
          <w:b/>
          <w:color w:val="000000"/>
          <w:sz w:val="28"/>
          <w:szCs w:val="28"/>
        </w:rPr>
      </w:pPr>
      <w:r>
        <w:rPr>
          <w:rFonts w:asciiTheme="minorEastAsia" w:hAnsiTheme="minorEastAsia" w:hint="eastAsia"/>
          <w:b/>
          <w:color w:val="000000"/>
          <w:sz w:val="28"/>
          <w:szCs w:val="28"/>
        </w:rPr>
        <w:t>中际旭创股份有限公司</w:t>
      </w:r>
    </w:p>
    <w:p w14:paraId="489F4D55" w14:textId="6F14A7F3" w:rsidR="00E5023A" w:rsidRDefault="0090131A" w:rsidP="0090131A">
      <w:pPr>
        <w:autoSpaceDE w:val="0"/>
        <w:autoSpaceDN w:val="0"/>
        <w:adjustRightInd w:val="0"/>
        <w:spacing w:line="360" w:lineRule="auto"/>
        <w:jc w:val="center"/>
        <w:rPr>
          <w:rFonts w:asciiTheme="minorEastAsia" w:hAnsiTheme="minorEastAsia"/>
          <w:b/>
          <w:color w:val="000000"/>
          <w:sz w:val="28"/>
          <w:szCs w:val="28"/>
        </w:rPr>
      </w:pPr>
      <w:r>
        <w:rPr>
          <w:rFonts w:asciiTheme="minorEastAsia" w:hAnsiTheme="minorEastAsia" w:hint="eastAsia"/>
          <w:b/>
          <w:color w:val="000000"/>
          <w:sz w:val="28"/>
          <w:szCs w:val="28"/>
        </w:rPr>
        <w:t>关于</w:t>
      </w:r>
      <w:r w:rsidR="00BB519D">
        <w:rPr>
          <w:rFonts w:asciiTheme="minorEastAsia" w:hAnsiTheme="minorEastAsia" w:hint="eastAsia"/>
          <w:b/>
          <w:color w:val="000000"/>
          <w:sz w:val="28"/>
          <w:szCs w:val="28"/>
        </w:rPr>
        <w:t>公司</w:t>
      </w:r>
      <w:r>
        <w:rPr>
          <w:rFonts w:asciiTheme="minorEastAsia" w:hAnsiTheme="minorEastAsia" w:hint="eastAsia"/>
          <w:b/>
          <w:color w:val="000000"/>
          <w:sz w:val="28"/>
          <w:szCs w:val="28"/>
        </w:rPr>
        <w:t>参与</w:t>
      </w:r>
      <w:r w:rsidR="00290639">
        <w:rPr>
          <w:rFonts w:asciiTheme="minorEastAsia" w:hAnsiTheme="minorEastAsia" w:hint="eastAsia"/>
          <w:b/>
          <w:color w:val="000000"/>
          <w:sz w:val="28"/>
          <w:szCs w:val="28"/>
        </w:rPr>
        <w:t>投资</w:t>
      </w:r>
      <w:r w:rsidR="00602C27" w:rsidRPr="00602C27">
        <w:rPr>
          <w:rFonts w:asciiTheme="minorEastAsia" w:hAnsiTheme="minorEastAsia" w:hint="eastAsia"/>
          <w:b/>
          <w:color w:val="000000"/>
          <w:sz w:val="28"/>
          <w:szCs w:val="28"/>
        </w:rPr>
        <w:t>乾融旭润</w:t>
      </w:r>
      <w:r w:rsidRPr="0090131A">
        <w:rPr>
          <w:rFonts w:asciiTheme="minorEastAsia" w:hAnsiTheme="minorEastAsia" w:hint="eastAsia"/>
          <w:b/>
          <w:color w:val="000000"/>
          <w:sz w:val="28"/>
          <w:szCs w:val="28"/>
        </w:rPr>
        <w:t>基金</w:t>
      </w:r>
      <w:r w:rsidR="00602C27">
        <w:rPr>
          <w:rFonts w:asciiTheme="minorEastAsia" w:hAnsiTheme="minorEastAsia" w:hint="eastAsia"/>
          <w:b/>
          <w:color w:val="000000"/>
          <w:sz w:val="28"/>
          <w:szCs w:val="28"/>
        </w:rPr>
        <w:t>的</w:t>
      </w:r>
      <w:r w:rsidR="008E3D6B">
        <w:rPr>
          <w:rFonts w:asciiTheme="minorEastAsia" w:hAnsiTheme="minorEastAsia" w:hint="eastAsia"/>
          <w:b/>
          <w:color w:val="000000"/>
          <w:sz w:val="28"/>
          <w:szCs w:val="28"/>
        </w:rPr>
        <w:t>公告</w:t>
      </w:r>
    </w:p>
    <w:p w14:paraId="22669AE2" w14:textId="10B9DCD3" w:rsidR="00E5023A" w:rsidRDefault="00957DFA">
      <w:pPr>
        <w:autoSpaceDE w:val="0"/>
        <w:autoSpaceDN w:val="0"/>
        <w:adjustRightInd w:val="0"/>
        <w:spacing w:line="360" w:lineRule="auto"/>
        <w:ind w:left="360"/>
        <w:rPr>
          <w:rFonts w:asciiTheme="minorEastAsia" w:hAnsiTheme="minorEastAsia"/>
          <w:color w:val="000000"/>
          <w:sz w:val="24"/>
          <w:szCs w:val="24"/>
        </w:rPr>
      </w:pPr>
      <w:r>
        <w:rPr>
          <w:rFonts w:asciiTheme="minorEastAsia" w:hAnsiTheme="minorEastAsia"/>
          <w:noProof/>
          <w:color w:val="000000"/>
          <w:sz w:val="24"/>
          <w:szCs w:val="24"/>
        </w:rPr>
        <mc:AlternateContent>
          <mc:Choice Requires="wps">
            <w:drawing>
              <wp:anchor distT="0" distB="0" distL="114300" distR="114300" simplePos="0" relativeHeight="251658240" behindDoc="0" locked="0" layoutInCell="1" allowOverlap="1" wp14:anchorId="7533C8A6" wp14:editId="51E7DCEA">
                <wp:simplePos x="0" y="0"/>
                <wp:positionH relativeFrom="column">
                  <wp:posOffset>-20320</wp:posOffset>
                </wp:positionH>
                <wp:positionV relativeFrom="paragraph">
                  <wp:posOffset>125730</wp:posOffset>
                </wp:positionV>
                <wp:extent cx="5628005" cy="72390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723900"/>
                        </a:xfrm>
                        <a:prstGeom prst="rect">
                          <a:avLst/>
                        </a:prstGeom>
                        <a:solidFill>
                          <a:srgbClr val="FFFFFF"/>
                        </a:solidFill>
                        <a:ln w="6350">
                          <a:solidFill>
                            <a:srgbClr val="000000"/>
                          </a:solidFill>
                          <a:miter lim="800000"/>
                          <a:headEnd/>
                          <a:tailEnd/>
                        </a:ln>
                      </wps:spPr>
                      <wps:txbx>
                        <w:txbxContent>
                          <w:p w14:paraId="36B1C017" w14:textId="77777777" w:rsidR="009100DF" w:rsidRPr="00132F52" w:rsidRDefault="009100DF" w:rsidP="00132F52">
                            <w:pPr>
                              <w:spacing w:line="460" w:lineRule="exact"/>
                              <w:ind w:firstLineChars="200" w:firstLine="562"/>
                              <w:jc w:val="left"/>
                              <w:rPr>
                                <w:sz w:val="28"/>
                                <w:szCs w:val="28"/>
                              </w:rPr>
                            </w:pPr>
                            <w:r w:rsidRPr="00132F52">
                              <w:rPr>
                                <w:rFonts w:hint="eastAsia"/>
                                <w:b/>
                                <w:sz w:val="28"/>
                                <w:szCs w:val="28"/>
                              </w:rPr>
                              <w:t>本公司及董事会全体成员保证信息披露内容的真实、准确和完整，没有虚假记载、误导性陈述或重大遗漏。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3C8A6" id="_x0000_t202" coordsize="21600,21600" o:spt="202" path="m,l,21600r21600,l21600,xe">
                <v:stroke joinstyle="miter"/>
                <v:path gradientshapeok="t" o:connecttype="rect"/>
              </v:shapetype>
              <v:shape id="Text Box 2" o:spid="_x0000_s1026" type="#_x0000_t202" style="position:absolute;left:0;text-align:left;margin-left:-1.6pt;margin-top:9.9pt;width:443.1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" strokeweight=".5pt">
                <v:textbox>
                  <w:txbxContent>
                    <w:p w14:paraId="36B1C017" w14:textId="77777777" w:rsidR="009100DF" w:rsidRPr="00132F52" w:rsidRDefault="009100DF" w:rsidP="00132F52">
                      <w:pPr>
                        <w:spacing w:line="460" w:lineRule="exact"/>
                        <w:ind w:firstLineChars="200" w:firstLine="562"/>
                        <w:jc w:val="left"/>
                        <w:rPr>
                          <w:sz w:val="28"/>
                          <w:szCs w:val="28"/>
                        </w:rPr>
                      </w:pPr>
                      <w:r w:rsidRPr="00132F52">
                        <w:rPr>
                          <w:rFonts w:hint="eastAsia"/>
                          <w:b/>
                          <w:sz w:val="28"/>
                          <w:szCs w:val="28"/>
                        </w:rPr>
                        <w:t>本公司及董事会全体成员保证信息披露内容的真实、准确和完整，没有虚假记载、误导性陈述或重大遗漏。</w:t>
                      </w:r>
                    </w:p>
                  </w:txbxContent>
                </v:textbox>
              </v:shape>
            </w:pict>
          </mc:Fallback>
        </mc:AlternateContent>
      </w:r>
    </w:p>
    <w:p w14:paraId="5550A43F" w14:textId="77777777" w:rsidR="00E5023A" w:rsidRDefault="00E5023A">
      <w:pPr>
        <w:tabs>
          <w:tab w:val="left" w:pos="1260"/>
        </w:tabs>
        <w:autoSpaceDE w:val="0"/>
        <w:autoSpaceDN w:val="0"/>
        <w:adjustRightInd w:val="0"/>
        <w:spacing w:line="360" w:lineRule="auto"/>
        <w:ind w:firstLine="538"/>
        <w:rPr>
          <w:rFonts w:asciiTheme="minorEastAsia" w:hAnsiTheme="minorEastAsia"/>
          <w:color w:val="000000"/>
          <w:sz w:val="24"/>
          <w:szCs w:val="24"/>
        </w:rPr>
      </w:pPr>
    </w:p>
    <w:p w14:paraId="11B9DE0E" w14:textId="77777777" w:rsidR="00E5023A" w:rsidRDefault="00E5023A">
      <w:pPr>
        <w:tabs>
          <w:tab w:val="left" w:pos="1260"/>
        </w:tabs>
        <w:autoSpaceDE w:val="0"/>
        <w:autoSpaceDN w:val="0"/>
        <w:adjustRightInd w:val="0"/>
        <w:spacing w:line="360" w:lineRule="auto"/>
        <w:ind w:firstLine="538"/>
        <w:rPr>
          <w:rFonts w:asciiTheme="minorEastAsia" w:hAnsiTheme="minorEastAsia"/>
          <w:color w:val="000000"/>
          <w:sz w:val="24"/>
          <w:szCs w:val="24"/>
        </w:rPr>
      </w:pPr>
    </w:p>
    <w:p w14:paraId="22887869" w14:textId="77777777" w:rsidR="009E0C86" w:rsidRPr="009D5336" w:rsidRDefault="009E0C86" w:rsidP="004D3DF7">
      <w:pPr>
        <w:pStyle w:val="2"/>
        <w:spacing w:before="240"/>
      </w:pPr>
      <w:r w:rsidRPr="009D5336">
        <w:t>一、</w:t>
      </w:r>
      <w:r w:rsidR="00B66D27" w:rsidRPr="009D5336">
        <w:rPr>
          <w:rFonts w:hint="eastAsia"/>
        </w:rPr>
        <w:t>对外投资</w:t>
      </w:r>
      <w:r w:rsidRPr="009D5336">
        <w:t>概述</w:t>
      </w:r>
    </w:p>
    <w:p w14:paraId="126F1369" w14:textId="74B71F5E" w:rsidR="009E0C86" w:rsidRDefault="009E0C86" w:rsidP="0090131A">
      <w:pPr>
        <w:pStyle w:val="af4"/>
      </w:pPr>
      <w:bookmarkStart w:id="0" w:name="_Hlk515134638"/>
      <w:r w:rsidRPr="0090131A">
        <w:rPr>
          <w:rFonts w:hint="eastAsia"/>
        </w:rPr>
        <w:t>中际旭创股份有限公司（以下简称“公司”</w:t>
      </w:r>
      <w:r w:rsidR="004D3A91" w:rsidRPr="0090131A">
        <w:rPr>
          <w:rFonts w:hint="eastAsia"/>
        </w:rPr>
        <w:t>或“中际旭创”</w:t>
      </w:r>
      <w:r w:rsidRPr="0090131A">
        <w:rPr>
          <w:rFonts w:hint="eastAsia"/>
        </w:rPr>
        <w:t>）</w:t>
      </w:r>
      <w:bookmarkEnd w:id="0"/>
      <w:r w:rsidR="007B7FD6" w:rsidRPr="007B7FD6">
        <w:rPr>
          <w:rFonts w:hint="eastAsia"/>
        </w:rPr>
        <w:t>拟以自有资金</w:t>
      </w:r>
      <w:r w:rsidR="0047636D">
        <w:rPr>
          <w:rFonts w:hint="eastAsia"/>
        </w:rPr>
        <w:t>5</w:t>
      </w:r>
      <w:r w:rsidR="00243650">
        <w:t>,</w:t>
      </w:r>
      <w:r w:rsidR="00243650" w:rsidRPr="00243650">
        <w:t>900</w:t>
      </w:r>
      <w:r w:rsidR="007B7FD6" w:rsidRPr="007B7FD6">
        <w:rPr>
          <w:rFonts w:hint="eastAsia"/>
        </w:rPr>
        <w:t>万元认购</w:t>
      </w:r>
      <w:r w:rsidR="0047636D" w:rsidRPr="0047636D">
        <w:rPr>
          <w:rFonts w:hint="eastAsia"/>
        </w:rPr>
        <w:t>苏州乾融旭润创业投资合伙企业（有限合伙）</w:t>
      </w:r>
      <w:r w:rsidR="00CA4920">
        <w:rPr>
          <w:rFonts w:hint="eastAsia"/>
        </w:rPr>
        <w:t>（以下简称“</w:t>
      </w:r>
      <w:r w:rsidR="0047636D" w:rsidRPr="0047636D">
        <w:rPr>
          <w:rFonts w:hint="eastAsia"/>
        </w:rPr>
        <w:t>乾融旭润</w:t>
      </w:r>
      <w:r w:rsidR="00CA4920">
        <w:rPr>
          <w:rFonts w:hint="eastAsia"/>
        </w:rPr>
        <w:t>”</w:t>
      </w:r>
      <w:r w:rsidR="007B7FD6" w:rsidRPr="007B7FD6">
        <w:rPr>
          <w:rFonts w:hint="eastAsia"/>
        </w:rPr>
        <w:t>或“基金”</w:t>
      </w:r>
      <w:r w:rsidR="00001B15">
        <w:rPr>
          <w:rFonts w:hint="eastAsia"/>
        </w:rPr>
        <w:t>，具体名称以后续工商登记为准</w:t>
      </w:r>
      <w:r w:rsidR="007B7FD6" w:rsidRPr="007B7FD6">
        <w:rPr>
          <w:rFonts w:hint="eastAsia"/>
        </w:rPr>
        <w:t>）的出资份额，并成为该合伙企业的有限合伙人。根据《</w:t>
      </w:r>
      <w:r w:rsidR="0047636D" w:rsidRPr="0047636D">
        <w:rPr>
          <w:rFonts w:hint="eastAsia"/>
        </w:rPr>
        <w:t>苏州乾融旭润创业投资合伙企业（有限合伙）</w:t>
      </w:r>
      <w:r w:rsidR="00EB7610">
        <w:rPr>
          <w:rFonts w:hint="eastAsia"/>
        </w:rPr>
        <w:t>》（以下简称“本协议”），本次投资完成后，</w:t>
      </w:r>
      <w:r w:rsidR="00B856AF">
        <w:rPr>
          <w:rFonts w:hint="eastAsia"/>
        </w:rPr>
        <w:t>公司</w:t>
      </w:r>
      <w:r w:rsidR="007B7FD6" w:rsidRPr="007B7FD6">
        <w:rPr>
          <w:rFonts w:hint="eastAsia"/>
        </w:rPr>
        <w:t>将持有合伙企业</w:t>
      </w:r>
      <w:r w:rsidR="0047636D">
        <w:t>84.29</w:t>
      </w:r>
      <w:r w:rsidR="000941F7" w:rsidRPr="000941F7">
        <w:t>%</w:t>
      </w:r>
      <w:r w:rsidR="007B7FD6" w:rsidRPr="007B7FD6">
        <w:rPr>
          <w:rFonts w:hint="eastAsia"/>
        </w:rPr>
        <w:t>的出资份额。</w:t>
      </w:r>
    </w:p>
    <w:p w14:paraId="6A44A193" w14:textId="6CED0B45" w:rsidR="00B943D3" w:rsidRDefault="00B943D3" w:rsidP="0090131A">
      <w:pPr>
        <w:pStyle w:val="af4"/>
      </w:pPr>
      <w:r w:rsidRPr="00B943D3">
        <w:rPr>
          <w:rFonts w:hint="eastAsia"/>
        </w:rPr>
        <w:t>根据《深圳证券交易所创业板股票上市规则》《上市公司自律监管指引第</w:t>
      </w:r>
      <w:r w:rsidRPr="00B943D3">
        <w:rPr>
          <w:rFonts w:hint="eastAsia"/>
        </w:rPr>
        <w:t>7</w:t>
      </w:r>
      <w:r w:rsidRPr="00B943D3">
        <w:rPr>
          <w:rFonts w:hint="eastAsia"/>
        </w:rPr>
        <w:t>号——交易与关联交易》等法律法规以及《公司章程》的相关规定，本次对外投资事项在公司总裁对外投资审批权限内，无需经董事会及股东大会审议。</w:t>
      </w:r>
    </w:p>
    <w:p w14:paraId="5CD64EC6" w14:textId="37AA90DA" w:rsidR="00B943D3" w:rsidRDefault="00B943D3" w:rsidP="0090131A">
      <w:pPr>
        <w:pStyle w:val="af4"/>
      </w:pPr>
      <w:r w:rsidRPr="00B943D3">
        <w:rPr>
          <w:rFonts w:hint="eastAsia"/>
        </w:rPr>
        <w:t>本次投资不涉及关联交易，不构成《上市公司重大资产重组管理办法》所规定的重大资产重组情况。</w:t>
      </w:r>
    </w:p>
    <w:p w14:paraId="0142B339" w14:textId="5AB82A6A" w:rsidR="009E0C86" w:rsidRPr="00E81C8C" w:rsidRDefault="009E0C86" w:rsidP="00613CF8">
      <w:pPr>
        <w:pStyle w:val="2"/>
      </w:pPr>
      <w:r w:rsidRPr="00E81C8C">
        <w:t>二、</w:t>
      </w:r>
      <w:r w:rsidR="00CA4920">
        <w:rPr>
          <w:rFonts w:hint="eastAsia"/>
        </w:rPr>
        <w:t>投资</w:t>
      </w:r>
      <w:r w:rsidR="000865DA">
        <w:rPr>
          <w:rFonts w:hint="eastAsia"/>
        </w:rPr>
        <w:t>基金</w:t>
      </w:r>
      <w:r w:rsidR="004958C3">
        <w:rPr>
          <w:rFonts w:hint="eastAsia"/>
        </w:rPr>
        <w:t>基本</w:t>
      </w:r>
      <w:r w:rsidRPr="00E81C8C">
        <w:t>情况</w:t>
      </w:r>
      <w:r w:rsidR="00D379F8" w:rsidRPr="00D379F8">
        <w:rPr>
          <w:rFonts w:hint="eastAsia"/>
        </w:rPr>
        <w:t>（以最终工商登记为准）</w:t>
      </w:r>
    </w:p>
    <w:p w14:paraId="76E25537" w14:textId="77777777" w:rsidR="006F4C16" w:rsidRDefault="006F4C16" w:rsidP="002A27F2">
      <w:pPr>
        <w:pStyle w:val="3"/>
      </w:pPr>
      <w:r w:rsidRPr="006F4C16">
        <w:rPr>
          <w:rFonts w:hint="eastAsia"/>
        </w:rPr>
        <w:t>（一）基本概况</w:t>
      </w:r>
    </w:p>
    <w:p w14:paraId="5AB17DD9" w14:textId="664010DA" w:rsidR="00613CF8" w:rsidRDefault="00613CF8" w:rsidP="009572EC">
      <w:pPr>
        <w:pStyle w:val="af4"/>
        <w:ind w:firstLine="482"/>
      </w:pPr>
      <w:r w:rsidRPr="0095512D">
        <w:rPr>
          <w:rFonts w:hint="eastAsia"/>
          <w:b/>
        </w:rPr>
        <w:t>1</w:t>
      </w:r>
      <w:r w:rsidRPr="0095512D">
        <w:rPr>
          <w:rFonts w:hint="eastAsia"/>
          <w:b/>
        </w:rPr>
        <w:t>、公司名称：</w:t>
      </w:r>
      <w:r w:rsidR="00AA2FBC" w:rsidRPr="00AA2FBC">
        <w:rPr>
          <w:rFonts w:hint="eastAsia"/>
        </w:rPr>
        <w:t>苏州乾融旭润创业投资合伙企业（有限合伙）</w:t>
      </w:r>
    </w:p>
    <w:p w14:paraId="6635D2D5" w14:textId="77777777" w:rsidR="00613CF8" w:rsidRDefault="00613CF8" w:rsidP="009572EC">
      <w:pPr>
        <w:pStyle w:val="af4"/>
        <w:ind w:firstLine="482"/>
      </w:pPr>
      <w:r>
        <w:rPr>
          <w:rFonts w:hint="eastAsia"/>
          <w:b/>
        </w:rPr>
        <w:t>2</w:t>
      </w:r>
      <w:r>
        <w:rPr>
          <w:rFonts w:hint="eastAsia"/>
          <w:b/>
        </w:rPr>
        <w:t>、组织形式：</w:t>
      </w:r>
      <w:r w:rsidRPr="0095512D">
        <w:rPr>
          <w:rFonts w:hint="eastAsia"/>
        </w:rPr>
        <w:t>有限合伙企业</w:t>
      </w:r>
    </w:p>
    <w:p w14:paraId="11E9776B" w14:textId="39D96294" w:rsidR="00BD4892" w:rsidRPr="002132A1" w:rsidRDefault="00D379F8" w:rsidP="009572EC">
      <w:pPr>
        <w:pStyle w:val="af4"/>
        <w:ind w:firstLine="482"/>
      </w:pPr>
      <w:r>
        <w:rPr>
          <w:b/>
        </w:rPr>
        <w:t>3</w:t>
      </w:r>
      <w:r w:rsidR="00613CF8" w:rsidRPr="0095512D">
        <w:rPr>
          <w:rFonts w:hint="eastAsia"/>
          <w:b/>
        </w:rPr>
        <w:t>、经营范围：</w:t>
      </w:r>
      <w:r w:rsidR="00BE6DDF" w:rsidRPr="00BE6DDF">
        <w:rPr>
          <w:rFonts w:hint="eastAsia"/>
        </w:rPr>
        <w:t>创业</w:t>
      </w:r>
      <w:r w:rsidR="00BE6DDF">
        <w:rPr>
          <w:rFonts w:hint="eastAsia"/>
        </w:rPr>
        <w:t>投资。（依法须经批准的项目，经相关部门批准后方可开展经营活动）</w:t>
      </w:r>
      <w:r w:rsidR="00BE6DDF" w:rsidRPr="00BE6DDF">
        <w:rPr>
          <w:rFonts w:hint="eastAsia"/>
        </w:rPr>
        <w:t>（以企业登记机关最终核准登记的经营范围为准）。</w:t>
      </w:r>
    </w:p>
    <w:p w14:paraId="6767302B" w14:textId="77FD9516" w:rsidR="00613CF8" w:rsidRDefault="00D379F8" w:rsidP="009572EC">
      <w:pPr>
        <w:pStyle w:val="af4"/>
        <w:ind w:firstLine="482"/>
      </w:pPr>
      <w:r>
        <w:rPr>
          <w:b/>
        </w:rPr>
        <w:t>4</w:t>
      </w:r>
      <w:r w:rsidR="00613CF8" w:rsidRPr="0095512D">
        <w:rPr>
          <w:rFonts w:hint="eastAsia"/>
          <w:b/>
        </w:rPr>
        <w:t>、</w:t>
      </w:r>
      <w:r w:rsidR="00613CF8">
        <w:rPr>
          <w:rFonts w:hint="eastAsia"/>
          <w:b/>
        </w:rPr>
        <w:t>出资方式</w:t>
      </w:r>
      <w:r w:rsidR="00613CF8" w:rsidRPr="00952C6C">
        <w:rPr>
          <w:rFonts w:hint="eastAsia"/>
          <w:b/>
        </w:rPr>
        <w:t>：</w:t>
      </w:r>
      <w:r w:rsidR="00613CF8" w:rsidRPr="0095512D">
        <w:rPr>
          <w:rFonts w:hint="eastAsia"/>
        </w:rPr>
        <w:t>货币</w:t>
      </w:r>
      <w:r w:rsidR="00613CF8">
        <w:rPr>
          <w:rFonts w:hint="eastAsia"/>
        </w:rPr>
        <w:t>出资</w:t>
      </w:r>
    </w:p>
    <w:p w14:paraId="7CAFE019" w14:textId="350A876E" w:rsidR="00613CF8" w:rsidRDefault="00D379F8" w:rsidP="009572EC">
      <w:pPr>
        <w:pStyle w:val="af4"/>
        <w:ind w:firstLine="482"/>
        <w:rPr>
          <w:b/>
        </w:rPr>
      </w:pPr>
      <w:r>
        <w:rPr>
          <w:b/>
        </w:rPr>
        <w:t>5</w:t>
      </w:r>
      <w:r w:rsidR="00613CF8" w:rsidRPr="0095512D">
        <w:rPr>
          <w:rFonts w:hint="eastAsia"/>
          <w:b/>
        </w:rPr>
        <w:t>、</w:t>
      </w:r>
      <w:r w:rsidR="001C2C31">
        <w:rPr>
          <w:rFonts w:hint="eastAsia"/>
          <w:b/>
        </w:rPr>
        <w:t>公司本</w:t>
      </w:r>
      <w:r w:rsidR="001C2C31">
        <w:rPr>
          <w:b/>
        </w:rPr>
        <w:t>次</w:t>
      </w:r>
      <w:r w:rsidR="001C2C31">
        <w:rPr>
          <w:rFonts w:hint="eastAsia"/>
          <w:b/>
        </w:rPr>
        <w:t>出资</w:t>
      </w:r>
      <w:r w:rsidR="001C2C31">
        <w:rPr>
          <w:b/>
        </w:rPr>
        <w:t>后</w:t>
      </w:r>
      <w:r w:rsidR="00613CF8">
        <w:rPr>
          <w:rFonts w:hint="eastAsia"/>
          <w:b/>
        </w:rPr>
        <w:t>合伙人及认缴出资情况</w:t>
      </w:r>
      <w:r w:rsidR="00613CF8" w:rsidRPr="00952C6C">
        <w:rPr>
          <w:rFonts w:hint="eastAsia"/>
          <w:b/>
        </w:rPr>
        <w:t>：</w:t>
      </w:r>
    </w:p>
    <w:p w14:paraId="4558BFC2" w14:textId="77777777" w:rsidR="006F4C16" w:rsidRPr="006F4C16" w:rsidRDefault="006F4C16" w:rsidP="006F4C16">
      <w:pPr>
        <w:spacing w:beforeLines="50" w:before="156" w:line="360" w:lineRule="auto"/>
        <w:ind w:firstLineChars="200" w:firstLine="420"/>
        <w:jc w:val="right"/>
        <w:rPr>
          <w:rFonts w:ascii="Times New Roman" w:eastAsia="宋体" w:hAnsi="Times New Roman" w:cs="Times New Roman"/>
          <w:szCs w:val="20"/>
        </w:rPr>
      </w:pPr>
      <w:r w:rsidRPr="006F4C16">
        <w:rPr>
          <w:rFonts w:ascii="Times New Roman" w:eastAsia="宋体" w:hAnsi="Times New Roman" w:cs="Times New Roman" w:hint="eastAsia"/>
          <w:szCs w:val="20"/>
        </w:rPr>
        <w:lastRenderedPageBreak/>
        <w:t>单位：人民币万元</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45"/>
        <w:gridCol w:w="1320"/>
        <w:gridCol w:w="1296"/>
        <w:gridCol w:w="1301"/>
      </w:tblGrid>
      <w:tr w:rsidR="00BD4892" w:rsidRPr="006F4C16" w14:paraId="71132569" w14:textId="77777777" w:rsidTr="00B72C13">
        <w:trPr>
          <w:trHeight w:val="454"/>
          <w:jc w:val="center"/>
        </w:trPr>
        <w:tc>
          <w:tcPr>
            <w:tcW w:w="377" w:type="pct"/>
            <w:tcBorders>
              <w:top w:val="single" w:sz="12" w:space="0" w:color="auto"/>
              <w:bottom w:val="single" w:sz="4" w:space="0" w:color="auto"/>
            </w:tcBorders>
            <w:shd w:val="clear" w:color="auto" w:fill="FFFFFF" w:themeFill="background1"/>
            <w:vAlign w:val="center"/>
          </w:tcPr>
          <w:p w14:paraId="78C14AE4" w14:textId="77777777" w:rsidR="00BD4892" w:rsidRPr="006F4C16" w:rsidRDefault="00BD4892" w:rsidP="006F4C16">
            <w:pPr>
              <w:adjustRightInd w:val="0"/>
              <w:snapToGrid w:val="0"/>
              <w:jc w:val="center"/>
              <w:rPr>
                <w:rFonts w:ascii="Times New Roman" w:eastAsia="宋体" w:hAnsi="Times New Roman" w:cs="Times New Roman"/>
                <w:b/>
                <w:szCs w:val="21"/>
              </w:rPr>
            </w:pPr>
            <w:r w:rsidRPr="006F4C16">
              <w:rPr>
                <w:rFonts w:ascii="Times New Roman" w:eastAsia="宋体" w:hAnsi="Times New Roman" w:cs="Times New Roman"/>
                <w:b/>
                <w:szCs w:val="21"/>
              </w:rPr>
              <w:t>序号</w:t>
            </w:r>
          </w:p>
        </w:tc>
        <w:tc>
          <w:tcPr>
            <w:tcW w:w="2377" w:type="pct"/>
            <w:tcBorders>
              <w:top w:val="single" w:sz="12" w:space="0" w:color="auto"/>
              <w:bottom w:val="single" w:sz="4" w:space="0" w:color="auto"/>
            </w:tcBorders>
            <w:shd w:val="clear" w:color="auto" w:fill="FFFFFF" w:themeFill="background1"/>
            <w:vAlign w:val="center"/>
          </w:tcPr>
          <w:p w14:paraId="2A630FBB" w14:textId="77777777" w:rsidR="00BD4892" w:rsidRPr="006F4C16" w:rsidRDefault="00BD4892" w:rsidP="006F4C16">
            <w:pPr>
              <w:adjustRightInd w:val="0"/>
              <w:snapToGrid w:val="0"/>
              <w:jc w:val="center"/>
              <w:rPr>
                <w:rFonts w:ascii="宋体" w:eastAsia="宋体" w:hAnsi="宋体" w:cs="Times New Roman"/>
                <w:b/>
                <w:szCs w:val="21"/>
              </w:rPr>
            </w:pPr>
            <w:r w:rsidRPr="006F4C16">
              <w:rPr>
                <w:rFonts w:ascii="宋体" w:eastAsia="宋体" w:hAnsi="宋体" w:cs="Times New Roman"/>
                <w:b/>
                <w:szCs w:val="21"/>
              </w:rPr>
              <w:t>合伙人</w:t>
            </w:r>
            <w:r w:rsidRPr="006F4C16">
              <w:rPr>
                <w:rFonts w:ascii="宋体" w:eastAsia="宋体" w:hAnsi="宋体" w:cs="Times New Roman" w:hint="eastAsia"/>
                <w:b/>
                <w:szCs w:val="21"/>
              </w:rPr>
              <w:t>/</w:t>
            </w:r>
            <w:r w:rsidRPr="006F4C16">
              <w:rPr>
                <w:rFonts w:ascii="宋体" w:eastAsia="宋体" w:hAnsi="宋体" w:cs="Times New Roman"/>
                <w:b/>
                <w:szCs w:val="21"/>
              </w:rPr>
              <w:t>企业名称</w:t>
            </w:r>
          </w:p>
        </w:tc>
        <w:tc>
          <w:tcPr>
            <w:tcW w:w="757" w:type="pct"/>
            <w:tcBorders>
              <w:top w:val="single" w:sz="12" w:space="0" w:color="auto"/>
              <w:bottom w:val="single" w:sz="4" w:space="0" w:color="auto"/>
            </w:tcBorders>
            <w:shd w:val="clear" w:color="auto" w:fill="FFFFFF" w:themeFill="background1"/>
            <w:vAlign w:val="center"/>
          </w:tcPr>
          <w:p w14:paraId="355F3900" w14:textId="77777777" w:rsidR="00BD4892" w:rsidRPr="006F4C16" w:rsidRDefault="00BD4892" w:rsidP="006F4C16">
            <w:pPr>
              <w:adjustRightInd w:val="0"/>
              <w:snapToGrid w:val="0"/>
              <w:jc w:val="center"/>
              <w:rPr>
                <w:rFonts w:ascii="宋体" w:eastAsia="宋体" w:hAnsi="宋体" w:cs="Times New Roman"/>
                <w:b/>
                <w:szCs w:val="21"/>
              </w:rPr>
            </w:pPr>
            <w:r w:rsidRPr="006F4C16">
              <w:rPr>
                <w:rFonts w:ascii="宋体" w:eastAsia="宋体" w:hAnsi="宋体" w:cs="Times New Roman"/>
                <w:b/>
                <w:szCs w:val="21"/>
              </w:rPr>
              <w:t>合伙人类型</w:t>
            </w:r>
          </w:p>
        </w:tc>
        <w:tc>
          <w:tcPr>
            <w:tcW w:w="743" w:type="pct"/>
            <w:tcBorders>
              <w:top w:val="single" w:sz="12" w:space="0" w:color="auto"/>
              <w:bottom w:val="single" w:sz="4" w:space="0" w:color="auto"/>
            </w:tcBorders>
            <w:shd w:val="clear" w:color="auto" w:fill="FFFFFF" w:themeFill="background1"/>
            <w:vAlign w:val="center"/>
          </w:tcPr>
          <w:p w14:paraId="211A7418" w14:textId="77777777" w:rsidR="00BD4892" w:rsidRPr="006F4C16" w:rsidRDefault="00BD4892" w:rsidP="006F4C16">
            <w:pPr>
              <w:adjustRightInd w:val="0"/>
              <w:snapToGrid w:val="0"/>
              <w:jc w:val="center"/>
              <w:rPr>
                <w:rFonts w:ascii="宋体" w:eastAsia="宋体" w:hAnsi="宋体" w:cs="Times New Roman"/>
                <w:b/>
                <w:szCs w:val="21"/>
              </w:rPr>
            </w:pPr>
            <w:r w:rsidRPr="006F4C16">
              <w:rPr>
                <w:rFonts w:ascii="宋体" w:eastAsia="宋体" w:hAnsi="宋体" w:cs="Times New Roman"/>
                <w:b/>
                <w:szCs w:val="21"/>
              </w:rPr>
              <w:t>认缴</w:t>
            </w:r>
            <w:r w:rsidRPr="006F4C16">
              <w:rPr>
                <w:rFonts w:ascii="宋体" w:eastAsia="宋体" w:hAnsi="宋体" w:cs="Times New Roman" w:hint="eastAsia"/>
                <w:b/>
                <w:szCs w:val="21"/>
              </w:rPr>
              <w:t>金额</w:t>
            </w:r>
          </w:p>
        </w:tc>
        <w:tc>
          <w:tcPr>
            <w:tcW w:w="746" w:type="pct"/>
            <w:tcBorders>
              <w:top w:val="single" w:sz="12" w:space="0" w:color="auto"/>
              <w:bottom w:val="single" w:sz="4" w:space="0" w:color="auto"/>
            </w:tcBorders>
            <w:shd w:val="clear" w:color="auto" w:fill="FFFFFF" w:themeFill="background1"/>
            <w:vAlign w:val="center"/>
          </w:tcPr>
          <w:p w14:paraId="0EE46DF3" w14:textId="77777777" w:rsidR="00BD4892" w:rsidRPr="006F4C16" w:rsidRDefault="00BD4892" w:rsidP="00D72FEA">
            <w:pPr>
              <w:adjustRightInd w:val="0"/>
              <w:snapToGrid w:val="0"/>
              <w:jc w:val="center"/>
              <w:rPr>
                <w:rFonts w:ascii="宋体" w:eastAsia="宋体" w:hAnsi="宋体" w:cs="Times New Roman"/>
                <w:b/>
                <w:szCs w:val="21"/>
              </w:rPr>
            </w:pPr>
            <w:r w:rsidRPr="006F4C16">
              <w:rPr>
                <w:rFonts w:ascii="宋体" w:eastAsia="宋体" w:hAnsi="宋体" w:cs="Times New Roman" w:hint="eastAsia"/>
                <w:b/>
                <w:szCs w:val="21"/>
              </w:rPr>
              <w:t>认缴比例</w:t>
            </w:r>
          </w:p>
        </w:tc>
      </w:tr>
      <w:tr w:rsidR="00243650" w:rsidRPr="006F4C16" w14:paraId="3FA5D9E4" w14:textId="77777777" w:rsidTr="00BB4E14">
        <w:trPr>
          <w:trHeight w:val="454"/>
          <w:jc w:val="center"/>
        </w:trPr>
        <w:tc>
          <w:tcPr>
            <w:tcW w:w="377" w:type="pct"/>
            <w:tcBorders>
              <w:top w:val="single" w:sz="4" w:space="0" w:color="auto"/>
            </w:tcBorders>
            <w:vAlign w:val="center"/>
          </w:tcPr>
          <w:p w14:paraId="068F1693" w14:textId="77777777" w:rsidR="00243650" w:rsidRPr="006F4C16" w:rsidRDefault="00243650" w:rsidP="00243650">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377" w:type="pct"/>
            <w:tcBorders>
              <w:top w:val="single" w:sz="4" w:space="0" w:color="auto"/>
            </w:tcBorders>
            <w:vAlign w:val="center"/>
          </w:tcPr>
          <w:p w14:paraId="3A61A865" w14:textId="4866AAA4" w:rsidR="00243650" w:rsidRPr="003A5846" w:rsidRDefault="00903479" w:rsidP="00243650">
            <w:pPr>
              <w:adjustRightInd w:val="0"/>
              <w:snapToGrid w:val="0"/>
              <w:jc w:val="left"/>
            </w:pPr>
            <w:r w:rsidRPr="00903479">
              <w:rPr>
                <w:rFonts w:hint="eastAsia"/>
              </w:rPr>
              <w:t>江苏乾融资本管理有限公司</w:t>
            </w:r>
          </w:p>
        </w:tc>
        <w:tc>
          <w:tcPr>
            <w:tcW w:w="757" w:type="pct"/>
            <w:tcBorders>
              <w:top w:val="single" w:sz="4" w:space="0" w:color="auto"/>
            </w:tcBorders>
            <w:vAlign w:val="center"/>
          </w:tcPr>
          <w:p w14:paraId="4F85FDDC" w14:textId="77777777" w:rsidR="00243650" w:rsidRPr="003A5846" w:rsidRDefault="00243650" w:rsidP="00243650">
            <w:pPr>
              <w:adjustRightInd w:val="0"/>
              <w:snapToGrid w:val="0"/>
              <w:spacing w:beforeLines="50" w:before="156" w:afterLines="50" w:after="156"/>
              <w:jc w:val="center"/>
            </w:pPr>
            <w:r w:rsidRPr="003A5846">
              <w:rPr>
                <w:rFonts w:hint="eastAsia"/>
              </w:rPr>
              <w:t>普通合伙人</w:t>
            </w:r>
          </w:p>
        </w:tc>
        <w:tc>
          <w:tcPr>
            <w:tcW w:w="743" w:type="pct"/>
            <w:tcBorders>
              <w:top w:val="single" w:sz="4" w:space="0" w:color="auto"/>
            </w:tcBorders>
            <w:vAlign w:val="center"/>
          </w:tcPr>
          <w:p w14:paraId="6268D296" w14:textId="4E960C85" w:rsidR="00243650" w:rsidRPr="00B72C13" w:rsidRDefault="00903479" w:rsidP="0024365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szCs w:val="21"/>
              </w:rPr>
              <w:t>100.00</w:t>
            </w:r>
          </w:p>
        </w:tc>
        <w:tc>
          <w:tcPr>
            <w:tcW w:w="746" w:type="pct"/>
            <w:tcBorders>
              <w:top w:val="single" w:sz="4" w:space="0" w:color="auto"/>
            </w:tcBorders>
            <w:vAlign w:val="bottom"/>
          </w:tcPr>
          <w:p w14:paraId="6A63B362" w14:textId="03341A1D" w:rsidR="00243650" w:rsidRPr="00243650" w:rsidRDefault="00903479" w:rsidP="00243650">
            <w:pPr>
              <w:adjustRightInd w:val="0"/>
              <w:snapToGrid w:val="0"/>
              <w:spacing w:beforeLines="50" w:before="156" w:afterLines="50" w:after="156"/>
              <w:jc w:val="center"/>
              <w:rPr>
                <w:rFonts w:ascii="Times New Roman" w:eastAsia="宋体" w:hAnsi="Times New Roman" w:cs="Times New Roman"/>
                <w:szCs w:val="21"/>
              </w:rPr>
            </w:pPr>
            <w:r>
              <w:rPr>
                <w:rFonts w:ascii="Times New Roman" w:hAnsi="Times New Roman" w:cs="Times New Roman"/>
                <w:color w:val="000000"/>
                <w:sz w:val="22"/>
              </w:rPr>
              <w:t>1.43</w:t>
            </w:r>
            <w:r w:rsidR="00E5796C">
              <w:rPr>
                <w:rFonts w:ascii="Times New Roman" w:hAnsi="Times New Roman" w:cs="Times New Roman"/>
                <w:color w:val="000000"/>
                <w:sz w:val="22"/>
              </w:rPr>
              <w:t>%</w:t>
            </w:r>
          </w:p>
        </w:tc>
      </w:tr>
      <w:tr w:rsidR="00903479" w:rsidRPr="006F4C16" w14:paraId="49F48737" w14:textId="77777777" w:rsidTr="00BB4E14">
        <w:trPr>
          <w:trHeight w:val="454"/>
          <w:jc w:val="center"/>
        </w:trPr>
        <w:tc>
          <w:tcPr>
            <w:tcW w:w="377" w:type="pct"/>
            <w:tcBorders>
              <w:top w:val="single" w:sz="4" w:space="0" w:color="auto"/>
            </w:tcBorders>
            <w:vAlign w:val="center"/>
          </w:tcPr>
          <w:p w14:paraId="39FB2DC1" w14:textId="77777777" w:rsidR="00903479" w:rsidRPr="006F4C16" w:rsidRDefault="00903479" w:rsidP="00243650">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377" w:type="pct"/>
            <w:tcBorders>
              <w:top w:val="single" w:sz="4" w:space="0" w:color="auto"/>
            </w:tcBorders>
            <w:vAlign w:val="center"/>
          </w:tcPr>
          <w:p w14:paraId="74172000" w14:textId="4FD88E82" w:rsidR="00903479" w:rsidRPr="00903479" w:rsidRDefault="00903479" w:rsidP="00243650">
            <w:pPr>
              <w:adjustRightInd w:val="0"/>
              <w:snapToGrid w:val="0"/>
              <w:jc w:val="left"/>
            </w:pPr>
            <w:r w:rsidRPr="00903479">
              <w:rPr>
                <w:rFonts w:hint="eastAsia"/>
              </w:rPr>
              <w:t>江苏乾融科创产业园管理有限公司</w:t>
            </w:r>
          </w:p>
        </w:tc>
        <w:tc>
          <w:tcPr>
            <w:tcW w:w="757" w:type="pct"/>
            <w:tcBorders>
              <w:top w:val="single" w:sz="4" w:space="0" w:color="auto"/>
            </w:tcBorders>
            <w:vAlign w:val="center"/>
          </w:tcPr>
          <w:p w14:paraId="36338681" w14:textId="68F8EC29" w:rsidR="00903479" w:rsidRPr="003A5846" w:rsidRDefault="00903479" w:rsidP="00243650">
            <w:pPr>
              <w:adjustRightInd w:val="0"/>
              <w:snapToGrid w:val="0"/>
              <w:spacing w:beforeLines="50" w:before="156" w:afterLines="50" w:after="156"/>
              <w:jc w:val="center"/>
            </w:pPr>
            <w:r w:rsidRPr="00903479">
              <w:rPr>
                <w:rFonts w:hint="eastAsia"/>
              </w:rPr>
              <w:t>有限合伙人</w:t>
            </w:r>
          </w:p>
        </w:tc>
        <w:tc>
          <w:tcPr>
            <w:tcW w:w="743" w:type="pct"/>
            <w:tcBorders>
              <w:top w:val="single" w:sz="4" w:space="0" w:color="auto"/>
            </w:tcBorders>
            <w:vAlign w:val="center"/>
          </w:tcPr>
          <w:p w14:paraId="71BBC8EB" w14:textId="168C9027" w:rsidR="00903479" w:rsidRDefault="00903479" w:rsidP="0024365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,000.00</w:t>
            </w:r>
          </w:p>
        </w:tc>
        <w:tc>
          <w:tcPr>
            <w:tcW w:w="746" w:type="pct"/>
            <w:tcBorders>
              <w:top w:val="single" w:sz="4" w:space="0" w:color="auto"/>
            </w:tcBorders>
            <w:vAlign w:val="bottom"/>
          </w:tcPr>
          <w:p w14:paraId="4C17D934" w14:textId="1608FA8C" w:rsidR="00903479" w:rsidRDefault="00903479" w:rsidP="00243650">
            <w:pPr>
              <w:adjustRightInd w:val="0"/>
              <w:snapToGrid w:val="0"/>
              <w:spacing w:beforeLines="50" w:before="156" w:afterLines="50" w:after="156"/>
              <w:jc w:val="center"/>
              <w:rPr>
                <w:rFonts w:ascii="Times New Roman" w:hAnsi="Times New Roman" w:cs="Times New Roman"/>
                <w:color w:val="000000"/>
                <w:sz w:val="22"/>
              </w:rPr>
            </w:pPr>
            <w:r>
              <w:rPr>
                <w:rFonts w:ascii="Times New Roman" w:hAnsi="Times New Roman" w:cs="Times New Roman" w:hint="eastAsia"/>
                <w:color w:val="000000"/>
                <w:sz w:val="22"/>
              </w:rPr>
              <w:t>1</w:t>
            </w:r>
            <w:r>
              <w:rPr>
                <w:rFonts w:ascii="Times New Roman" w:hAnsi="Times New Roman" w:cs="Times New Roman"/>
                <w:color w:val="000000"/>
                <w:sz w:val="22"/>
              </w:rPr>
              <w:t>4.29%</w:t>
            </w:r>
          </w:p>
        </w:tc>
      </w:tr>
      <w:tr w:rsidR="00243650" w:rsidRPr="006F4C16" w14:paraId="24CF791E" w14:textId="77777777" w:rsidTr="00BB4E14">
        <w:trPr>
          <w:trHeight w:val="454"/>
          <w:jc w:val="center"/>
        </w:trPr>
        <w:tc>
          <w:tcPr>
            <w:tcW w:w="377" w:type="pct"/>
            <w:tcBorders>
              <w:top w:val="single" w:sz="4" w:space="0" w:color="auto"/>
            </w:tcBorders>
            <w:vAlign w:val="center"/>
          </w:tcPr>
          <w:p w14:paraId="66047AF2" w14:textId="77777777" w:rsidR="00243650" w:rsidRPr="006F4C16" w:rsidRDefault="00243650" w:rsidP="00243650">
            <w:pPr>
              <w:numPr>
                <w:ilvl w:val="0"/>
                <w:numId w:val="2"/>
              </w:numPr>
              <w:adjustRightInd w:val="0"/>
              <w:snapToGrid w:val="0"/>
              <w:spacing w:beforeLines="50" w:before="156" w:afterLines="50" w:after="156"/>
              <w:jc w:val="center"/>
              <w:rPr>
                <w:rFonts w:ascii="Times New Roman" w:eastAsia="宋体" w:hAnsi="Times New Roman" w:cs="Times New Roman"/>
                <w:szCs w:val="21"/>
              </w:rPr>
            </w:pPr>
          </w:p>
        </w:tc>
        <w:tc>
          <w:tcPr>
            <w:tcW w:w="2377" w:type="pct"/>
            <w:tcBorders>
              <w:top w:val="single" w:sz="4" w:space="0" w:color="auto"/>
            </w:tcBorders>
            <w:vAlign w:val="center"/>
          </w:tcPr>
          <w:p w14:paraId="54ED9032" w14:textId="43585284" w:rsidR="00243650" w:rsidRPr="00243650" w:rsidRDefault="00903479" w:rsidP="00243650">
            <w:pPr>
              <w:adjustRightInd w:val="0"/>
              <w:snapToGrid w:val="0"/>
              <w:jc w:val="left"/>
            </w:pPr>
            <w:r w:rsidRPr="00903479">
              <w:rPr>
                <w:rFonts w:hint="eastAsia"/>
              </w:rPr>
              <w:t>中际旭创股份有限公司</w:t>
            </w:r>
          </w:p>
        </w:tc>
        <w:tc>
          <w:tcPr>
            <w:tcW w:w="757" w:type="pct"/>
            <w:tcBorders>
              <w:top w:val="single" w:sz="4" w:space="0" w:color="auto"/>
            </w:tcBorders>
            <w:vAlign w:val="center"/>
          </w:tcPr>
          <w:p w14:paraId="38C1B8CA" w14:textId="3B209317" w:rsidR="00243650" w:rsidRPr="003A5846" w:rsidRDefault="00243650" w:rsidP="00243650">
            <w:pPr>
              <w:adjustRightInd w:val="0"/>
              <w:snapToGrid w:val="0"/>
              <w:spacing w:beforeLines="50" w:before="156" w:afterLines="50" w:after="156"/>
              <w:jc w:val="center"/>
            </w:pPr>
            <w:r w:rsidRPr="003A5846">
              <w:rPr>
                <w:rFonts w:hint="eastAsia"/>
              </w:rPr>
              <w:t>有限合伙人</w:t>
            </w:r>
          </w:p>
        </w:tc>
        <w:tc>
          <w:tcPr>
            <w:tcW w:w="743" w:type="pct"/>
            <w:tcBorders>
              <w:top w:val="single" w:sz="4" w:space="0" w:color="auto"/>
            </w:tcBorders>
            <w:vAlign w:val="center"/>
          </w:tcPr>
          <w:p w14:paraId="7ADAE310" w14:textId="2766D530" w:rsidR="00243650" w:rsidRDefault="00903479" w:rsidP="00243650">
            <w:pPr>
              <w:adjustRightInd w:val="0"/>
              <w:snapToGrid w:val="0"/>
              <w:spacing w:beforeLines="50" w:before="156" w:afterLines="50" w:after="156"/>
              <w:jc w:val="right"/>
              <w:rPr>
                <w:rFonts w:ascii="Times New Roman" w:eastAsia="宋体" w:hAnsi="Times New Roman" w:cs="Times New Roman"/>
                <w:szCs w:val="21"/>
              </w:rPr>
            </w:pPr>
            <w:r>
              <w:rPr>
                <w:rFonts w:ascii="Times New Roman" w:eastAsia="宋体" w:hAnsi="Times New Roman" w:cs="Times New Roman"/>
                <w:szCs w:val="21"/>
              </w:rPr>
              <w:t>5,9</w:t>
            </w:r>
            <w:r w:rsidR="00243650">
              <w:rPr>
                <w:rFonts w:ascii="Times New Roman" w:eastAsia="宋体" w:hAnsi="Times New Roman" w:cs="Times New Roman"/>
                <w:szCs w:val="21"/>
              </w:rPr>
              <w:t>00.00</w:t>
            </w:r>
          </w:p>
        </w:tc>
        <w:tc>
          <w:tcPr>
            <w:tcW w:w="746" w:type="pct"/>
            <w:tcBorders>
              <w:top w:val="single" w:sz="4" w:space="0" w:color="auto"/>
            </w:tcBorders>
            <w:vAlign w:val="bottom"/>
          </w:tcPr>
          <w:p w14:paraId="3A45DA2B" w14:textId="7A2C5D98" w:rsidR="00243650" w:rsidRPr="00243650" w:rsidRDefault="00903479" w:rsidP="00243650">
            <w:pPr>
              <w:adjustRightInd w:val="0"/>
              <w:snapToGrid w:val="0"/>
              <w:spacing w:beforeLines="50" w:before="156" w:afterLines="50" w:after="156"/>
              <w:jc w:val="center"/>
              <w:rPr>
                <w:rFonts w:ascii="Times New Roman" w:eastAsia="宋体" w:hAnsi="Times New Roman" w:cs="Times New Roman"/>
                <w:szCs w:val="21"/>
              </w:rPr>
            </w:pPr>
            <w:r>
              <w:rPr>
                <w:rFonts w:ascii="Times New Roman" w:hAnsi="Times New Roman" w:cs="Times New Roman"/>
                <w:color w:val="000000"/>
                <w:sz w:val="22"/>
              </w:rPr>
              <w:t>84.29</w:t>
            </w:r>
            <w:r w:rsidR="00243650" w:rsidRPr="00243650">
              <w:rPr>
                <w:rFonts w:ascii="Times New Roman" w:hAnsi="Times New Roman" w:cs="Times New Roman"/>
                <w:color w:val="000000"/>
                <w:sz w:val="22"/>
              </w:rPr>
              <w:t>%</w:t>
            </w:r>
          </w:p>
        </w:tc>
      </w:tr>
      <w:tr w:rsidR="00243650" w:rsidRPr="006F4C16" w14:paraId="1F63984F" w14:textId="77777777" w:rsidTr="00B72C13">
        <w:trPr>
          <w:trHeight w:val="454"/>
          <w:jc w:val="center"/>
        </w:trPr>
        <w:tc>
          <w:tcPr>
            <w:tcW w:w="2754" w:type="pct"/>
            <w:gridSpan w:val="2"/>
            <w:tcBorders>
              <w:top w:val="single" w:sz="4" w:space="0" w:color="auto"/>
            </w:tcBorders>
            <w:vAlign w:val="center"/>
          </w:tcPr>
          <w:p w14:paraId="51EF5329" w14:textId="77777777" w:rsidR="00243650" w:rsidRPr="006F4C16" w:rsidRDefault="00243650" w:rsidP="00243650">
            <w:pPr>
              <w:adjustRightInd w:val="0"/>
              <w:snapToGrid w:val="0"/>
              <w:spacing w:beforeLines="50" w:before="156" w:afterLines="50" w:after="156"/>
              <w:jc w:val="center"/>
              <w:rPr>
                <w:rFonts w:ascii="宋体" w:eastAsia="宋体" w:hAnsi="宋体" w:cs="Times New Roman"/>
                <w:b/>
                <w:szCs w:val="21"/>
              </w:rPr>
            </w:pPr>
            <w:r w:rsidRPr="006F4C16">
              <w:rPr>
                <w:rFonts w:ascii="宋体" w:eastAsia="宋体" w:hAnsi="宋体" w:cs="Times New Roman"/>
                <w:b/>
                <w:szCs w:val="21"/>
              </w:rPr>
              <w:t>合计</w:t>
            </w:r>
          </w:p>
        </w:tc>
        <w:tc>
          <w:tcPr>
            <w:tcW w:w="757" w:type="pct"/>
            <w:tcBorders>
              <w:top w:val="single" w:sz="4" w:space="0" w:color="auto"/>
            </w:tcBorders>
            <w:vAlign w:val="center"/>
          </w:tcPr>
          <w:p w14:paraId="65562116" w14:textId="77777777" w:rsidR="00243650" w:rsidRPr="006F4C16" w:rsidRDefault="00243650" w:rsidP="00243650">
            <w:pPr>
              <w:adjustRightInd w:val="0"/>
              <w:snapToGrid w:val="0"/>
              <w:spacing w:beforeLines="50" w:before="156" w:afterLines="50" w:after="156"/>
              <w:jc w:val="center"/>
              <w:rPr>
                <w:rFonts w:ascii="宋体" w:eastAsia="宋体" w:hAnsi="宋体" w:cs="Times New Roman"/>
                <w:b/>
                <w:szCs w:val="21"/>
              </w:rPr>
            </w:pPr>
          </w:p>
        </w:tc>
        <w:tc>
          <w:tcPr>
            <w:tcW w:w="743" w:type="pct"/>
            <w:tcBorders>
              <w:top w:val="single" w:sz="4" w:space="0" w:color="auto"/>
            </w:tcBorders>
            <w:vAlign w:val="center"/>
          </w:tcPr>
          <w:p w14:paraId="344036FD" w14:textId="56D3D49A" w:rsidR="00243650" w:rsidRPr="006F4C16" w:rsidRDefault="00903479" w:rsidP="00243650">
            <w:pPr>
              <w:adjustRightInd w:val="0"/>
              <w:snapToGrid w:val="0"/>
              <w:spacing w:beforeLines="50" w:before="156" w:afterLines="50" w:after="156"/>
              <w:jc w:val="right"/>
              <w:rPr>
                <w:rFonts w:ascii="Times New Roman" w:eastAsia="宋体" w:hAnsi="Times New Roman" w:cs="Times New Roman"/>
                <w:b/>
                <w:szCs w:val="21"/>
              </w:rPr>
            </w:pPr>
            <w:r>
              <w:rPr>
                <w:rFonts w:ascii="Times New Roman" w:eastAsia="宋体" w:hAnsi="Times New Roman" w:cs="Times New Roman"/>
                <w:b/>
                <w:szCs w:val="21"/>
              </w:rPr>
              <w:t>7</w:t>
            </w:r>
            <w:r w:rsidR="00243650">
              <w:rPr>
                <w:rFonts w:ascii="Times New Roman" w:eastAsia="宋体" w:hAnsi="Times New Roman" w:cs="Times New Roman"/>
                <w:b/>
                <w:szCs w:val="21"/>
              </w:rPr>
              <w:t>,0</w:t>
            </w:r>
            <w:r w:rsidR="00243650" w:rsidRPr="00E53291">
              <w:rPr>
                <w:rFonts w:ascii="Times New Roman" w:eastAsia="宋体" w:hAnsi="Times New Roman" w:cs="Times New Roman"/>
                <w:b/>
                <w:szCs w:val="21"/>
              </w:rPr>
              <w:t>00</w:t>
            </w:r>
            <w:r w:rsidR="00243650">
              <w:rPr>
                <w:rFonts w:ascii="Times New Roman" w:eastAsia="宋体" w:hAnsi="Times New Roman" w:cs="Times New Roman" w:hint="eastAsia"/>
                <w:b/>
                <w:szCs w:val="21"/>
              </w:rPr>
              <w:t>.00</w:t>
            </w:r>
          </w:p>
        </w:tc>
        <w:tc>
          <w:tcPr>
            <w:tcW w:w="746" w:type="pct"/>
            <w:tcBorders>
              <w:top w:val="single" w:sz="4" w:space="0" w:color="auto"/>
            </w:tcBorders>
            <w:vAlign w:val="center"/>
          </w:tcPr>
          <w:p w14:paraId="1E8A5444" w14:textId="77777777" w:rsidR="00243650" w:rsidRPr="006F4C16" w:rsidRDefault="00243650" w:rsidP="00243650">
            <w:pPr>
              <w:adjustRightInd w:val="0"/>
              <w:snapToGrid w:val="0"/>
              <w:spacing w:beforeLines="50" w:before="156" w:afterLines="50" w:after="156"/>
              <w:jc w:val="center"/>
              <w:rPr>
                <w:rFonts w:ascii="Times New Roman" w:eastAsia="宋体" w:hAnsi="Times New Roman" w:cs="Times New Roman"/>
                <w:b/>
                <w:szCs w:val="21"/>
              </w:rPr>
            </w:pPr>
            <w:r w:rsidRPr="006F4C16">
              <w:rPr>
                <w:rFonts w:ascii="Times New Roman" w:eastAsia="宋体" w:hAnsi="Times New Roman" w:cs="Times New Roman"/>
                <w:b/>
                <w:szCs w:val="21"/>
              </w:rPr>
              <w:t>100.00%</w:t>
            </w:r>
          </w:p>
        </w:tc>
      </w:tr>
    </w:tbl>
    <w:p w14:paraId="7A2A04ED" w14:textId="7C0CD38D" w:rsidR="007078C8" w:rsidRPr="006F4C16" w:rsidRDefault="006F4C16" w:rsidP="002A27F2">
      <w:pPr>
        <w:pStyle w:val="3"/>
      </w:pPr>
      <w:r w:rsidRPr="006F4C16">
        <w:rPr>
          <w:rFonts w:hint="eastAsia"/>
        </w:rPr>
        <w:t>（</w:t>
      </w:r>
      <w:r w:rsidR="0054786E">
        <w:rPr>
          <w:rFonts w:hint="eastAsia"/>
        </w:rPr>
        <w:t>二</w:t>
      </w:r>
      <w:r w:rsidRPr="006F4C16">
        <w:rPr>
          <w:rFonts w:hint="eastAsia"/>
        </w:rPr>
        <w:t>）普通合伙人</w:t>
      </w:r>
      <w:r w:rsidR="00A175AB">
        <w:rPr>
          <w:rFonts w:hint="eastAsia"/>
        </w:rPr>
        <w:t>/</w:t>
      </w:r>
      <w:r w:rsidR="00A175AB">
        <w:rPr>
          <w:rFonts w:hint="eastAsia"/>
        </w:rPr>
        <w:t>基金管理人</w:t>
      </w:r>
    </w:p>
    <w:tbl>
      <w:tblPr>
        <w:tblW w:w="5000" w:type="pct"/>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ook w:val="0000" w:firstRow="0" w:lastRow="0" w:firstColumn="0" w:lastColumn="0" w:noHBand="0" w:noVBand="0"/>
      </w:tblPr>
      <w:tblGrid>
        <w:gridCol w:w="2731"/>
        <w:gridCol w:w="5989"/>
      </w:tblGrid>
      <w:tr w:rsidR="007078C8" w:rsidRPr="006F4C16" w14:paraId="7033FDB3" w14:textId="77777777" w:rsidTr="00DC3146">
        <w:trPr>
          <w:trHeight w:val="454"/>
          <w:jc w:val="center"/>
        </w:trPr>
        <w:tc>
          <w:tcPr>
            <w:tcW w:w="1566" w:type="pct"/>
            <w:vAlign w:val="center"/>
          </w:tcPr>
          <w:p w14:paraId="390BF5E7"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企业名称</w:t>
            </w:r>
          </w:p>
        </w:tc>
        <w:tc>
          <w:tcPr>
            <w:tcW w:w="3434" w:type="pct"/>
            <w:vAlign w:val="center"/>
          </w:tcPr>
          <w:p w14:paraId="1AE577DC" w14:textId="7A028F77" w:rsidR="007078C8" w:rsidRPr="006F4C16" w:rsidRDefault="00C2319E" w:rsidP="00DC3146">
            <w:pPr>
              <w:spacing w:beforeLines="15" w:before="46" w:afterLines="15" w:after="46"/>
              <w:rPr>
                <w:rFonts w:ascii="Times New Roman" w:eastAsia="宋体" w:hAnsi="Times New Roman" w:cs="Times New Roman"/>
                <w:color w:val="000000"/>
                <w:kern w:val="0"/>
                <w:szCs w:val="21"/>
              </w:rPr>
            </w:pPr>
            <w:r w:rsidRPr="00C2319E">
              <w:rPr>
                <w:rFonts w:ascii="Times New Roman" w:eastAsia="宋体" w:hAnsi="Times New Roman" w:cs="Times New Roman" w:hint="eastAsia"/>
                <w:color w:val="000000"/>
                <w:kern w:val="0"/>
                <w:szCs w:val="21"/>
              </w:rPr>
              <w:t>江苏乾融资本管理有限公司</w:t>
            </w:r>
          </w:p>
        </w:tc>
      </w:tr>
      <w:tr w:rsidR="007078C8" w:rsidRPr="006F4C16" w14:paraId="42FABA86" w14:textId="77777777" w:rsidTr="00DC3146">
        <w:trPr>
          <w:trHeight w:val="454"/>
          <w:jc w:val="center"/>
        </w:trPr>
        <w:tc>
          <w:tcPr>
            <w:tcW w:w="1566" w:type="pct"/>
            <w:vAlign w:val="center"/>
          </w:tcPr>
          <w:p w14:paraId="1598A082"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注册资本</w:t>
            </w:r>
          </w:p>
        </w:tc>
        <w:tc>
          <w:tcPr>
            <w:tcW w:w="3434" w:type="pct"/>
            <w:vAlign w:val="center"/>
          </w:tcPr>
          <w:p w14:paraId="1B526509" w14:textId="11A37415" w:rsidR="007078C8" w:rsidRPr="006F4C16" w:rsidRDefault="00C2319E" w:rsidP="00DC3146">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sidR="006A1B1D">
              <w:rPr>
                <w:rFonts w:ascii="Times New Roman" w:eastAsia="宋体" w:hAnsi="Times New Roman" w:cs="Times New Roman"/>
                <w:color w:val="000000"/>
                <w:kern w:val="0"/>
                <w:szCs w:val="21"/>
              </w:rPr>
              <w:t>,</w:t>
            </w:r>
            <w:r w:rsidR="006A1B1D" w:rsidRPr="006A1B1D">
              <w:rPr>
                <w:rFonts w:ascii="Times New Roman" w:eastAsia="宋体" w:hAnsi="Times New Roman" w:cs="Times New Roman"/>
                <w:color w:val="000000"/>
                <w:kern w:val="0"/>
                <w:szCs w:val="21"/>
              </w:rPr>
              <w:t>000</w:t>
            </w:r>
            <w:r w:rsidR="007078C8">
              <w:rPr>
                <w:rFonts w:ascii="Times New Roman" w:eastAsia="宋体" w:hAnsi="Times New Roman" w:cs="Times New Roman" w:hint="eastAsia"/>
                <w:color w:val="000000"/>
                <w:kern w:val="0"/>
                <w:szCs w:val="21"/>
              </w:rPr>
              <w:t>万元</w:t>
            </w:r>
          </w:p>
        </w:tc>
      </w:tr>
      <w:tr w:rsidR="007078C8" w:rsidRPr="006F4C16" w14:paraId="53EBAF9C" w14:textId="77777777" w:rsidTr="00DC3146">
        <w:trPr>
          <w:trHeight w:val="454"/>
          <w:jc w:val="center"/>
        </w:trPr>
        <w:tc>
          <w:tcPr>
            <w:tcW w:w="1566" w:type="pct"/>
            <w:vAlign w:val="center"/>
          </w:tcPr>
          <w:p w14:paraId="27D27F9F"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noProof/>
                <w:szCs w:val="20"/>
              </w:rPr>
              <w:t>统一社会信用代码</w:t>
            </w:r>
          </w:p>
        </w:tc>
        <w:tc>
          <w:tcPr>
            <w:tcW w:w="3434" w:type="pct"/>
            <w:vAlign w:val="center"/>
          </w:tcPr>
          <w:p w14:paraId="5176C18A" w14:textId="47E58D41" w:rsidR="007078C8" w:rsidRPr="006F4C16" w:rsidRDefault="00C2319E" w:rsidP="00DC3146">
            <w:pPr>
              <w:spacing w:beforeLines="15" w:before="46" w:afterLines="15" w:after="46"/>
              <w:rPr>
                <w:rFonts w:ascii="Times New Roman" w:eastAsia="宋体" w:hAnsi="Times New Roman" w:cs="Times New Roman"/>
                <w:color w:val="000000"/>
                <w:kern w:val="0"/>
                <w:szCs w:val="21"/>
              </w:rPr>
            </w:pPr>
            <w:r w:rsidRPr="00C2319E">
              <w:rPr>
                <w:rFonts w:ascii="Times New Roman" w:eastAsia="宋体" w:hAnsi="Times New Roman" w:cs="Times New Roman"/>
                <w:color w:val="000000"/>
                <w:kern w:val="0"/>
                <w:szCs w:val="21"/>
              </w:rPr>
              <w:t>9132059457665316XW</w:t>
            </w:r>
          </w:p>
        </w:tc>
      </w:tr>
      <w:tr w:rsidR="007078C8" w:rsidRPr="006F4C16" w14:paraId="0C397942" w14:textId="77777777" w:rsidTr="00DC3146">
        <w:trPr>
          <w:trHeight w:val="454"/>
          <w:jc w:val="center"/>
        </w:trPr>
        <w:tc>
          <w:tcPr>
            <w:tcW w:w="1566" w:type="pct"/>
            <w:vAlign w:val="center"/>
          </w:tcPr>
          <w:p w14:paraId="13BCE3C5"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企业性质</w:t>
            </w:r>
          </w:p>
        </w:tc>
        <w:tc>
          <w:tcPr>
            <w:tcW w:w="3434" w:type="pct"/>
            <w:vAlign w:val="center"/>
          </w:tcPr>
          <w:p w14:paraId="507AA5DA" w14:textId="523B72F9" w:rsidR="007078C8" w:rsidRPr="006F4C16" w:rsidRDefault="00C84F5F" w:rsidP="00DC3146">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有限公司</w:t>
            </w:r>
          </w:p>
        </w:tc>
      </w:tr>
      <w:tr w:rsidR="007078C8" w:rsidRPr="006F4C16" w14:paraId="3AC00A7F" w14:textId="77777777" w:rsidTr="00DC3146">
        <w:trPr>
          <w:trHeight w:val="454"/>
          <w:jc w:val="center"/>
        </w:trPr>
        <w:tc>
          <w:tcPr>
            <w:tcW w:w="1566" w:type="pct"/>
            <w:vAlign w:val="center"/>
          </w:tcPr>
          <w:p w14:paraId="13EDA362" w14:textId="316DE0DC" w:rsidR="007078C8" w:rsidRPr="006F4C16" w:rsidRDefault="00C84F5F" w:rsidP="00DC3146">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法定代表</w:t>
            </w:r>
            <w:r w:rsidR="007078C8">
              <w:rPr>
                <w:rFonts w:ascii="Times New Roman" w:eastAsia="宋体" w:hAnsi="Times New Roman" w:cs="Times New Roman"/>
                <w:color w:val="000000"/>
                <w:kern w:val="0"/>
                <w:szCs w:val="21"/>
              </w:rPr>
              <w:t>人</w:t>
            </w:r>
          </w:p>
        </w:tc>
        <w:tc>
          <w:tcPr>
            <w:tcW w:w="3434" w:type="pct"/>
            <w:vAlign w:val="center"/>
          </w:tcPr>
          <w:p w14:paraId="1EA1A83E" w14:textId="2E55EAB6" w:rsidR="007078C8" w:rsidRPr="006F4C16" w:rsidRDefault="00C2319E" w:rsidP="00DC3146">
            <w:pPr>
              <w:spacing w:beforeLines="15" w:before="46" w:afterLines="15" w:after="46"/>
              <w:rPr>
                <w:rFonts w:ascii="Times New Roman" w:eastAsia="宋体" w:hAnsi="Times New Roman" w:cs="Times New Roman"/>
                <w:color w:val="000000"/>
                <w:kern w:val="0"/>
                <w:szCs w:val="21"/>
              </w:rPr>
            </w:pPr>
            <w:r w:rsidRPr="00C2319E">
              <w:rPr>
                <w:rFonts w:ascii="Times New Roman" w:eastAsia="宋体" w:hAnsi="Times New Roman" w:cs="Times New Roman" w:hint="eastAsia"/>
                <w:color w:val="000000"/>
                <w:kern w:val="0"/>
                <w:szCs w:val="21"/>
              </w:rPr>
              <w:t>叶晓明</w:t>
            </w:r>
          </w:p>
        </w:tc>
      </w:tr>
      <w:tr w:rsidR="007078C8" w:rsidRPr="006F4C16" w14:paraId="388025D8" w14:textId="77777777" w:rsidTr="00DC3146">
        <w:trPr>
          <w:trHeight w:val="454"/>
          <w:jc w:val="center"/>
        </w:trPr>
        <w:tc>
          <w:tcPr>
            <w:tcW w:w="1566" w:type="pct"/>
            <w:vAlign w:val="center"/>
          </w:tcPr>
          <w:p w14:paraId="745F77E9"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成立日期</w:t>
            </w:r>
          </w:p>
        </w:tc>
        <w:tc>
          <w:tcPr>
            <w:tcW w:w="3434" w:type="pct"/>
            <w:vAlign w:val="center"/>
          </w:tcPr>
          <w:p w14:paraId="0D881451" w14:textId="55F304EA" w:rsidR="007078C8" w:rsidRPr="006F4C16" w:rsidRDefault="00C2319E" w:rsidP="00C84F5F">
            <w:pPr>
              <w:spacing w:beforeLines="15" w:before="46" w:afterLines="15" w:after="46"/>
              <w:rPr>
                <w:rFonts w:ascii="Times New Roman" w:eastAsia="宋体" w:hAnsi="Times New Roman" w:cs="Times New Roman"/>
                <w:color w:val="000000"/>
                <w:kern w:val="0"/>
                <w:szCs w:val="21"/>
              </w:rPr>
            </w:pPr>
            <w:r w:rsidRPr="00C2319E">
              <w:rPr>
                <w:rFonts w:ascii="Times New Roman" w:eastAsia="宋体" w:hAnsi="Times New Roman" w:cs="Times New Roman" w:hint="eastAsia"/>
                <w:color w:val="000000"/>
                <w:kern w:val="0"/>
                <w:szCs w:val="21"/>
              </w:rPr>
              <w:t>2011</w:t>
            </w:r>
            <w:r w:rsidRPr="00C2319E">
              <w:rPr>
                <w:rFonts w:ascii="Times New Roman" w:eastAsia="宋体" w:hAnsi="Times New Roman" w:cs="Times New Roman" w:hint="eastAsia"/>
                <w:color w:val="000000"/>
                <w:kern w:val="0"/>
                <w:szCs w:val="21"/>
              </w:rPr>
              <w:t>年</w:t>
            </w:r>
            <w:r w:rsidRPr="00C2319E">
              <w:rPr>
                <w:rFonts w:ascii="Times New Roman" w:eastAsia="宋体" w:hAnsi="Times New Roman" w:cs="Times New Roman" w:hint="eastAsia"/>
                <w:color w:val="000000"/>
                <w:kern w:val="0"/>
                <w:szCs w:val="21"/>
              </w:rPr>
              <w:t>06</w:t>
            </w:r>
            <w:r w:rsidRPr="00C2319E">
              <w:rPr>
                <w:rFonts w:ascii="Times New Roman" w:eastAsia="宋体" w:hAnsi="Times New Roman" w:cs="Times New Roman" w:hint="eastAsia"/>
                <w:color w:val="000000"/>
                <w:kern w:val="0"/>
                <w:szCs w:val="21"/>
              </w:rPr>
              <w:t>月</w:t>
            </w:r>
            <w:r w:rsidRPr="00C2319E">
              <w:rPr>
                <w:rFonts w:ascii="Times New Roman" w:eastAsia="宋体" w:hAnsi="Times New Roman" w:cs="Times New Roman" w:hint="eastAsia"/>
                <w:color w:val="000000"/>
                <w:kern w:val="0"/>
                <w:szCs w:val="21"/>
              </w:rPr>
              <w:t>02</w:t>
            </w:r>
            <w:r w:rsidRPr="00C2319E">
              <w:rPr>
                <w:rFonts w:ascii="Times New Roman" w:eastAsia="宋体" w:hAnsi="Times New Roman" w:cs="Times New Roman" w:hint="eastAsia"/>
                <w:color w:val="000000"/>
                <w:kern w:val="0"/>
                <w:szCs w:val="21"/>
              </w:rPr>
              <w:t>日</w:t>
            </w:r>
          </w:p>
        </w:tc>
      </w:tr>
      <w:tr w:rsidR="007078C8" w:rsidRPr="006F4C16" w14:paraId="679CF7B7" w14:textId="77777777" w:rsidTr="00DC3146">
        <w:trPr>
          <w:trHeight w:val="454"/>
          <w:jc w:val="center"/>
        </w:trPr>
        <w:tc>
          <w:tcPr>
            <w:tcW w:w="1566" w:type="pct"/>
            <w:vAlign w:val="center"/>
          </w:tcPr>
          <w:p w14:paraId="27388EB6"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住所</w:t>
            </w:r>
          </w:p>
        </w:tc>
        <w:tc>
          <w:tcPr>
            <w:tcW w:w="3434" w:type="pct"/>
            <w:vAlign w:val="center"/>
          </w:tcPr>
          <w:p w14:paraId="3FC79B48" w14:textId="6E89E8CA" w:rsidR="007078C8" w:rsidRPr="006F4C16" w:rsidRDefault="00C2319E" w:rsidP="00DC3146">
            <w:pPr>
              <w:spacing w:beforeLines="15" w:before="46" w:afterLines="15" w:after="46"/>
              <w:rPr>
                <w:rFonts w:ascii="Times New Roman" w:eastAsia="宋体" w:hAnsi="Times New Roman" w:cs="Times New Roman"/>
                <w:color w:val="000000"/>
                <w:kern w:val="0"/>
                <w:szCs w:val="21"/>
              </w:rPr>
            </w:pPr>
            <w:r w:rsidRPr="00C2319E">
              <w:rPr>
                <w:rFonts w:ascii="Times New Roman" w:eastAsia="宋体" w:hAnsi="Times New Roman" w:cs="Times New Roman" w:hint="eastAsia"/>
                <w:color w:val="000000"/>
                <w:kern w:val="0"/>
                <w:szCs w:val="21"/>
              </w:rPr>
              <w:t>中国（江苏）自由贸易试验区苏州片区苏州工业园区苏虹东路</w:t>
            </w:r>
            <w:r w:rsidRPr="00C2319E">
              <w:rPr>
                <w:rFonts w:ascii="Times New Roman" w:eastAsia="宋体" w:hAnsi="Times New Roman" w:cs="Times New Roman" w:hint="eastAsia"/>
                <w:color w:val="000000"/>
                <w:kern w:val="0"/>
                <w:szCs w:val="21"/>
              </w:rPr>
              <w:t>183</w:t>
            </w:r>
            <w:r w:rsidRPr="00C2319E">
              <w:rPr>
                <w:rFonts w:ascii="Times New Roman" w:eastAsia="宋体" w:hAnsi="Times New Roman" w:cs="Times New Roman" w:hint="eastAsia"/>
                <w:color w:val="000000"/>
                <w:kern w:val="0"/>
                <w:szCs w:val="21"/>
              </w:rPr>
              <w:t>号东沙湖基金小镇</w:t>
            </w:r>
            <w:r w:rsidRPr="00C2319E">
              <w:rPr>
                <w:rFonts w:ascii="Times New Roman" w:eastAsia="宋体" w:hAnsi="Times New Roman" w:cs="Times New Roman" w:hint="eastAsia"/>
                <w:color w:val="000000"/>
                <w:kern w:val="0"/>
                <w:szCs w:val="21"/>
              </w:rPr>
              <w:t>10</w:t>
            </w:r>
            <w:r w:rsidRPr="00C2319E">
              <w:rPr>
                <w:rFonts w:ascii="Times New Roman" w:eastAsia="宋体" w:hAnsi="Times New Roman" w:cs="Times New Roman" w:hint="eastAsia"/>
                <w:color w:val="000000"/>
                <w:kern w:val="0"/>
                <w:szCs w:val="21"/>
              </w:rPr>
              <w:t>号楼</w:t>
            </w:r>
            <w:r w:rsidRPr="00C2319E">
              <w:rPr>
                <w:rFonts w:ascii="Times New Roman" w:eastAsia="宋体" w:hAnsi="Times New Roman" w:cs="Times New Roman" w:hint="eastAsia"/>
                <w:color w:val="000000"/>
                <w:kern w:val="0"/>
                <w:szCs w:val="21"/>
              </w:rPr>
              <w:t>311</w:t>
            </w:r>
            <w:r w:rsidRPr="00C2319E">
              <w:rPr>
                <w:rFonts w:ascii="Times New Roman" w:eastAsia="宋体" w:hAnsi="Times New Roman" w:cs="Times New Roman" w:hint="eastAsia"/>
                <w:color w:val="000000"/>
                <w:kern w:val="0"/>
                <w:szCs w:val="21"/>
              </w:rPr>
              <w:t>室</w:t>
            </w:r>
          </w:p>
        </w:tc>
      </w:tr>
      <w:tr w:rsidR="007078C8" w:rsidRPr="006F4C16" w14:paraId="0609EF5C" w14:textId="77777777" w:rsidTr="00DC3146">
        <w:trPr>
          <w:trHeight w:val="454"/>
          <w:jc w:val="center"/>
        </w:trPr>
        <w:tc>
          <w:tcPr>
            <w:tcW w:w="1566" w:type="pct"/>
            <w:vAlign w:val="center"/>
          </w:tcPr>
          <w:p w14:paraId="0BD80A2A" w14:textId="77777777" w:rsidR="007078C8" w:rsidRPr="006F4C16" w:rsidRDefault="007078C8" w:rsidP="00DC3146">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营业范围</w:t>
            </w:r>
          </w:p>
        </w:tc>
        <w:tc>
          <w:tcPr>
            <w:tcW w:w="3434" w:type="pct"/>
            <w:vAlign w:val="center"/>
          </w:tcPr>
          <w:p w14:paraId="7A0AA932" w14:textId="3C2443A2" w:rsidR="007078C8" w:rsidRPr="006F4C16" w:rsidRDefault="00C2319E" w:rsidP="00DC3146">
            <w:pPr>
              <w:spacing w:beforeLines="15" w:before="46" w:afterLines="15" w:after="46"/>
              <w:rPr>
                <w:rFonts w:ascii="Times New Roman" w:eastAsia="宋体" w:hAnsi="Times New Roman" w:cs="Times New Roman"/>
                <w:color w:val="000000"/>
                <w:kern w:val="0"/>
                <w:szCs w:val="21"/>
              </w:rPr>
            </w:pPr>
            <w:r w:rsidRPr="00C2319E">
              <w:rPr>
                <w:rFonts w:ascii="Times New Roman" w:eastAsia="宋体" w:hAnsi="Times New Roman" w:cs="Times New Roman" w:hint="eastAsia"/>
                <w:color w:val="000000"/>
                <w:kern w:val="0"/>
                <w:szCs w:val="21"/>
              </w:rPr>
              <w:t>企业投资、融资、并购、重组、上市、资本运作的策划及管理；投资咨询；自有房屋租赁。（依法须经批准的项目，经相关部门批准后方可开展经营活动）</w:t>
            </w:r>
          </w:p>
        </w:tc>
      </w:tr>
      <w:tr w:rsidR="00C84F5F" w:rsidRPr="006F4C16" w14:paraId="7A72A6C4" w14:textId="77777777" w:rsidTr="00DC3146">
        <w:trPr>
          <w:trHeight w:val="454"/>
          <w:jc w:val="center"/>
        </w:trPr>
        <w:tc>
          <w:tcPr>
            <w:tcW w:w="1566" w:type="pct"/>
            <w:vAlign w:val="center"/>
          </w:tcPr>
          <w:p w14:paraId="46304A34" w14:textId="77777777" w:rsidR="00C84F5F" w:rsidRPr="006F4C16" w:rsidRDefault="00C84F5F" w:rsidP="00C84F5F">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hint="eastAsia"/>
                <w:color w:val="000000"/>
                <w:kern w:val="0"/>
                <w:szCs w:val="21"/>
              </w:rPr>
              <w:t>主要</w:t>
            </w:r>
            <w:r w:rsidRPr="006F4C16">
              <w:rPr>
                <w:rFonts w:ascii="Times New Roman" w:eastAsia="宋体" w:hAnsi="Times New Roman" w:cs="Times New Roman"/>
                <w:color w:val="000000"/>
                <w:kern w:val="0"/>
                <w:szCs w:val="21"/>
              </w:rPr>
              <w:t>股东情况</w:t>
            </w:r>
          </w:p>
        </w:tc>
        <w:tc>
          <w:tcPr>
            <w:tcW w:w="3434" w:type="pct"/>
            <w:vAlign w:val="center"/>
          </w:tcPr>
          <w:p w14:paraId="459B860E" w14:textId="364437C5" w:rsidR="00C84F5F" w:rsidRPr="006F4C16" w:rsidRDefault="00C2319E" w:rsidP="00C2319E">
            <w:pPr>
              <w:spacing w:beforeLines="15" w:before="46" w:afterLines="15" w:after="46"/>
              <w:rPr>
                <w:rFonts w:ascii="Times New Roman" w:eastAsia="宋体" w:hAnsi="Times New Roman" w:cs="Times New Roman"/>
                <w:color w:val="000000"/>
                <w:kern w:val="0"/>
                <w:szCs w:val="24"/>
              </w:rPr>
            </w:pPr>
            <w:r w:rsidRPr="00C2319E">
              <w:rPr>
                <w:rFonts w:ascii="Times New Roman" w:eastAsia="宋体" w:hAnsi="Times New Roman" w:cs="Times New Roman" w:hint="eastAsia"/>
                <w:color w:val="000000"/>
                <w:kern w:val="0"/>
                <w:szCs w:val="21"/>
              </w:rPr>
              <w:t>苏州鼎融投资管理有限公司</w:t>
            </w:r>
            <w:r w:rsidR="00E246FC">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1</w:t>
            </w:r>
            <w:r w:rsidR="00E246FC" w:rsidRPr="00E246FC">
              <w:rPr>
                <w:rFonts w:ascii="Times New Roman" w:eastAsia="宋体" w:hAnsi="Times New Roman" w:cs="Times New Roman" w:hint="eastAsia"/>
                <w:color w:val="000000"/>
                <w:kern w:val="0"/>
                <w:szCs w:val="21"/>
              </w:rPr>
              <w:t>%</w:t>
            </w:r>
            <w:r w:rsidR="00E246FC">
              <w:rPr>
                <w:rFonts w:ascii="Times New Roman" w:eastAsia="宋体" w:hAnsi="Times New Roman" w:cs="Times New Roman" w:hint="eastAsia"/>
                <w:color w:val="000000"/>
                <w:kern w:val="0"/>
                <w:szCs w:val="21"/>
              </w:rPr>
              <w:t>）、</w:t>
            </w:r>
            <w:r w:rsidRPr="00C2319E">
              <w:rPr>
                <w:rFonts w:ascii="Times New Roman" w:eastAsia="宋体" w:hAnsi="Times New Roman" w:cs="Times New Roman" w:hint="eastAsia"/>
                <w:color w:val="000000"/>
                <w:kern w:val="0"/>
                <w:szCs w:val="21"/>
              </w:rPr>
              <w:t>江苏乾融投资控股集团有限公司</w:t>
            </w:r>
            <w:r w:rsidR="00E246FC">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99</w:t>
            </w:r>
            <w:r w:rsidR="00E246FC" w:rsidRPr="00E246FC">
              <w:rPr>
                <w:rFonts w:ascii="Times New Roman" w:eastAsia="宋体" w:hAnsi="Times New Roman" w:cs="Times New Roman" w:hint="eastAsia"/>
                <w:color w:val="000000"/>
                <w:kern w:val="0"/>
                <w:szCs w:val="21"/>
              </w:rPr>
              <w:t>%</w:t>
            </w:r>
            <w:r w:rsidR="00E246FC">
              <w:rPr>
                <w:rFonts w:ascii="Times New Roman" w:eastAsia="宋体" w:hAnsi="Times New Roman" w:cs="Times New Roman" w:hint="eastAsia"/>
                <w:color w:val="000000"/>
                <w:kern w:val="0"/>
                <w:szCs w:val="21"/>
              </w:rPr>
              <w:t>）</w:t>
            </w:r>
          </w:p>
        </w:tc>
      </w:tr>
      <w:tr w:rsidR="00C84F5F" w:rsidRPr="006F4C16" w14:paraId="3B38DB70" w14:textId="77777777" w:rsidTr="00DC3146">
        <w:trPr>
          <w:trHeight w:val="454"/>
          <w:jc w:val="center"/>
        </w:trPr>
        <w:tc>
          <w:tcPr>
            <w:tcW w:w="1566" w:type="pct"/>
            <w:vAlign w:val="center"/>
          </w:tcPr>
          <w:p w14:paraId="07CAA9F9" w14:textId="77777777" w:rsidR="00C84F5F" w:rsidRPr="006F4C16" w:rsidRDefault="00C84F5F" w:rsidP="00C84F5F">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备案情况</w:t>
            </w:r>
          </w:p>
        </w:tc>
        <w:tc>
          <w:tcPr>
            <w:tcW w:w="3434" w:type="pct"/>
            <w:vAlign w:val="center"/>
          </w:tcPr>
          <w:p w14:paraId="04E75F1F" w14:textId="586A0F6C" w:rsidR="00C84F5F" w:rsidRDefault="00C84F5F" w:rsidP="00C84F5F">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hint="eastAsia"/>
                <w:color w:val="000000"/>
                <w:kern w:val="0"/>
                <w:szCs w:val="21"/>
              </w:rPr>
              <w:t>私募股权、创业投资基金管理人，已依照相关规定履行登记备案程序，登记编号：</w:t>
            </w:r>
            <w:r w:rsidR="00C2319E" w:rsidRPr="00C2319E">
              <w:rPr>
                <w:rFonts w:ascii="Times New Roman" w:eastAsia="宋体" w:hAnsi="Times New Roman" w:cs="Times New Roman"/>
                <w:bCs/>
                <w:color w:val="000000"/>
                <w:kern w:val="0"/>
                <w:szCs w:val="21"/>
              </w:rPr>
              <w:t>P1001857</w:t>
            </w:r>
            <w:r w:rsidRPr="006F4C16">
              <w:rPr>
                <w:rFonts w:ascii="Times New Roman" w:eastAsia="宋体" w:hAnsi="Times New Roman" w:cs="Times New Roman" w:hint="eastAsia"/>
                <w:color w:val="000000"/>
                <w:kern w:val="0"/>
                <w:szCs w:val="21"/>
              </w:rPr>
              <w:t>。</w:t>
            </w:r>
          </w:p>
        </w:tc>
      </w:tr>
      <w:tr w:rsidR="00C84F5F" w:rsidRPr="006F4C16" w14:paraId="558AED7B" w14:textId="77777777" w:rsidTr="00DC3146">
        <w:trPr>
          <w:trHeight w:val="454"/>
          <w:jc w:val="center"/>
        </w:trPr>
        <w:tc>
          <w:tcPr>
            <w:tcW w:w="1566" w:type="pct"/>
            <w:vAlign w:val="center"/>
          </w:tcPr>
          <w:p w14:paraId="0F4733DA" w14:textId="77777777" w:rsidR="00C84F5F" w:rsidRPr="006F4C16" w:rsidRDefault="00C84F5F" w:rsidP="00C84F5F">
            <w:pPr>
              <w:spacing w:beforeLines="15" w:before="46" w:afterLines="15" w:after="46"/>
              <w:rPr>
                <w:rFonts w:ascii="Times New Roman" w:eastAsia="宋体" w:hAnsi="Times New Roman" w:cs="Times New Roman"/>
                <w:color w:val="000000"/>
                <w:kern w:val="0"/>
                <w:szCs w:val="21"/>
              </w:rPr>
            </w:pPr>
            <w:r w:rsidRPr="002F06DB">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399CF5B5" w14:textId="77777777" w:rsidR="00C84F5F" w:rsidRPr="00D72FEA" w:rsidRDefault="00C84F5F" w:rsidP="00C84F5F">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否</w:t>
            </w:r>
          </w:p>
        </w:tc>
      </w:tr>
    </w:tbl>
    <w:p w14:paraId="365EA723" w14:textId="10B2E240" w:rsidR="006F4C16" w:rsidRPr="006F4C16" w:rsidRDefault="006F4C16" w:rsidP="002A27F2">
      <w:pPr>
        <w:pStyle w:val="3"/>
      </w:pPr>
      <w:r w:rsidRPr="006F4C16">
        <w:rPr>
          <w:rFonts w:hint="eastAsia"/>
        </w:rPr>
        <w:t>（</w:t>
      </w:r>
      <w:r w:rsidR="00065CBB">
        <w:rPr>
          <w:rFonts w:hint="eastAsia"/>
        </w:rPr>
        <w:t>三</w:t>
      </w:r>
      <w:r w:rsidRPr="006F4C16">
        <w:rPr>
          <w:rFonts w:hint="eastAsia"/>
        </w:rPr>
        <w:t>）其他主要合伙人情况</w:t>
      </w:r>
    </w:p>
    <w:tbl>
      <w:tblPr>
        <w:tblW w:w="5000" w:type="pct"/>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5989"/>
      </w:tblGrid>
      <w:tr w:rsidR="002F06DB" w:rsidRPr="006F4C16" w14:paraId="4249BE91" w14:textId="77777777" w:rsidTr="00DF4527">
        <w:trPr>
          <w:trHeight w:val="454"/>
          <w:jc w:val="center"/>
        </w:trPr>
        <w:tc>
          <w:tcPr>
            <w:tcW w:w="1566" w:type="pct"/>
            <w:vAlign w:val="center"/>
          </w:tcPr>
          <w:p w14:paraId="64E634C5"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企业名称</w:t>
            </w:r>
          </w:p>
        </w:tc>
        <w:tc>
          <w:tcPr>
            <w:tcW w:w="3434" w:type="pct"/>
            <w:vAlign w:val="center"/>
          </w:tcPr>
          <w:p w14:paraId="6E83686B" w14:textId="386813AD" w:rsidR="002F06DB" w:rsidRPr="006F4C16" w:rsidRDefault="00A57BA3" w:rsidP="002F06DB">
            <w:pPr>
              <w:spacing w:beforeLines="15" w:before="46" w:afterLines="15" w:after="46"/>
              <w:rPr>
                <w:rFonts w:ascii="Times New Roman" w:eastAsia="宋体" w:hAnsi="Times New Roman" w:cs="Times New Roman"/>
                <w:color w:val="000000"/>
                <w:kern w:val="0"/>
                <w:szCs w:val="21"/>
              </w:rPr>
            </w:pPr>
            <w:r w:rsidRPr="00A57BA3">
              <w:rPr>
                <w:rFonts w:hint="eastAsia"/>
              </w:rPr>
              <w:t>江苏乾融科创产业园管理有限公司</w:t>
            </w:r>
          </w:p>
        </w:tc>
      </w:tr>
      <w:tr w:rsidR="008423EE" w:rsidRPr="006F4C16" w14:paraId="776F93FD" w14:textId="77777777" w:rsidTr="000341E1">
        <w:tblPrEx>
          <w:tblBorders>
            <w:insideH w:val="single" w:sz="6" w:space="0" w:color="auto"/>
            <w:insideV w:val="single" w:sz="6" w:space="0" w:color="auto"/>
          </w:tblBorders>
        </w:tblPrEx>
        <w:trPr>
          <w:trHeight w:val="454"/>
          <w:jc w:val="center"/>
        </w:trPr>
        <w:tc>
          <w:tcPr>
            <w:tcW w:w="1566" w:type="pct"/>
            <w:vAlign w:val="center"/>
          </w:tcPr>
          <w:p w14:paraId="3945A054" w14:textId="77777777" w:rsidR="008423EE" w:rsidRPr="006F4C16" w:rsidRDefault="008423EE" w:rsidP="000341E1">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注册资本</w:t>
            </w:r>
          </w:p>
        </w:tc>
        <w:tc>
          <w:tcPr>
            <w:tcW w:w="3434" w:type="pct"/>
            <w:vAlign w:val="center"/>
          </w:tcPr>
          <w:p w14:paraId="3F248783" w14:textId="3A9078E8" w:rsidR="008423EE" w:rsidRPr="006F4C16" w:rsidRDefault="00A57BA3" w:rsidP="000341E1">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sidR="008423EE">
              <w:rPr>
                <w:rFonts w:ascii="Times New Roman" w:eastAsia="宋体" w:hAnsi="Times New Roman" w:cs="Times New Roman"/>
                <w:color w:val="000000"/>
                <w:kern w:val="0"/>
                <w:szCs w:val="21"/>
              </w:rPr>
              <w:t>,</w:t>
            </w:r>
            <w:r w:rsidR="008423EE" w:rsidRPr="006A1B1D">
              <w:rPr>
                <w:rFonts w:ascii="Times New Roman" w:eastAsia="宋体" w:hAnsi="Times New Roman" w:cs="Times New Roman"/>
                <w:color w:val="000000"/>
                <w:kern w:val="0"/>
                <w:szCs w:val="21"/>
              </w:rPr>
              <w:t>000</w:t>
            </w:r>
            <w:r w:rsidR="008423EE">
              <w:rPr>
                <w:rFonts w:ascii="Times New Roman" w:eastAsia="宋体" w:hAnsi="Times New Roman" w:cs="Times New Roman" w:hint="eastAsia"/>
                <w:color w:val="000000"/>
                <w:kern w:val="0"/>
                <w:szCs w:val="21"/>
              </w:rPr>
              <w:t>万元</w:t>
            </w:r>
          </w:p>
        </w:tc>
      </w:tr>
      <w:tr w:rsidR="002F06DB" w:rsidRPr="006F4C16" w14:paraId="20C17CF4" w14:textId="77777777" w:rsidTr="00DF4527">
        <w:trPr>
          <w:trHeight w:val="454"/>
          <w:jc w:val="center"/>
        </w:trPr>
        <w:tc>
          <w:tcPr>
            <w:tcW w:w="1566" w:type="pct"/>
            <w:vAlign w:val="center"/>
          </w:tcPr>
          <w:p w14:paraId="0066D812"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noProof/>
                <w:szCs w:val="20"/>
              </w:rPr>
              <w:t>统一社会信用代码</w:t>
            </w:r>
          </w:p>
        </w:tc>
        <w:tc>
          <w:tcPr>
            <w:tcW w:w="3434" w:type="pct"/>
            <w:vAlign w:val="center"/>
          </w:tcPr>
          <w:p w14:paraId="047BE9B5" w14:textId="546E8C77" w:rsidR="002F06DB" w:rsidRPr="006F4C16" w:rsidRDefault="00A57BA3" w:rsidP="002F06DB">
            <w:pPr>
              <w:spacing w:beforeLines="15" w:before="46" w:afterLines="15" w:after="46"/>
              <w:rPr>
                <w:rFonts w:ascii="Times New Roman" w:eastAsia="宋体" w:hAnsi="Times New Roman" w:cs="Times New Roman"/>
                <w:color w:val="000000"/>
                <w:kern w:val="0"/>
                <w:szCs w:val="21"/>
              </w:rPr>
            </w:pPr>
            <w:r w:rsidRPr="00A57BA3">
              <w:rPr>
                <w:rFonts w:ascii="Times New Roman" w:eastAsia="宋体" w:hAnsi="Times New Roman" w:cs="Times New Roman"/>
                <w:color w:val="000000"/>
                <w:kern w:val="0"/>
                <w:szCs w:val="21"/>
              </w:rPr>
              <w:t>91320505MA24URQJ2J</w:t>
            </w:r>
          </w:p>
        </w:tc>
      </w:tr>
      <w:tr w:rsidR="002F06DB" w:rsidRPr="006F4C16" w14:paraId="6C6D72B9" w14:textId="77777777" w:rsidTr="00DF4527">
        <w:trPr>
          <w:trHeight w:val="454"/>
          <w:jc w:val="center"/>
        </w:trPr>
        <w:tc>
          <w:tcPr>
            <w:tcW w:w="1566" w:type="pct"/>
            <w:vAlign w:val="center"/>
          </w:tcPr>
          <w:p w14:paraId="39E36755"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企业性质</w:t>
            </w:r>
          </w:p>
        </w:tc>
        <w:tc>
          <w:tcPr>
            <w:tcW w:w="3434" w:type="pct"/>
            <w:vAlign w:val="center"/>
          </w:tcPr>
          <w:p w14:paraId="63FFEE7F" w14:textId="5610A2B5" w:rsidR="002F06DB" w:rsidRPr="006F4C16" w:rsidRDefault="00131E8A" w:rsidP="002F06DB">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有限公司</w:t>
            </w:r>
          </w:p>
        </w:tc>
      </w:tr>
      <w:tr w:rsidR="002F06DB" w:rsidRPr="006F4C16" w14:paraId="3587FBBE" w14:textId="77777777" w:rsidTr="00DF4527">
        <w:trPr>
          <w:trHeight w:val="454"/>
          <w:jc w:val="center"/>
        </w:trPr>
        <w:tc>
          <w:tcPr>
            <w:tcW w:w="1566" w:type="pct"/>
            <w:vAlign w:val="center"/>
          </w:tcPr>
          <w:p w14:paraId="3DD71553" w14:textId="4AFB543A" w:rsidR="002F06DB" w:rsidRPr="006F4C16" w:rsidRDefault="008423EE" w:rsidP="002F06DB">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法定代表人</w:t>
            </w:r>
          </w:p>
        </w:tc>
        <w:tc>
          <w:tcPr>
            <w:tcW w:w="3434" w:type="pct"/>
            <w:vAlign w:val="center"/>
          </w:tcPr>
          <w:p w14:paraId="7F59DD33" w14:textId="4C786C9E" w:rsidR="002F06DB" w:rsidRPr="006F4C16" w:rsidRDefault="00131E8A" w:rsidP="002F06DB">
            <w:pPr>
              <w:spacing w:beforeLines="15" w:before="46" w:afterLines="15" w:after="46"/>
              <w:rPr>
                <w:rFonts w:ascii="Times New Roman" w:eastAsia="宋体" w:hAnsi="Times New Roman" w:cs="Times New Roman"/>
                <w:color w:val="000000"/>
                <w:kern w:val="0"/>
                <w:szCs w:val="21"/>
              </w:rPr>
            </w:pPr>
            <w:r w:rsidRPr="00131E8A">
              <w:rPr>
                <w:rFonts w:ascii="Times New Roman" w:eastAsia="宋体" w:hAnsi="Times New Roman" w:cs="Times New Roman" w:hint="eastAsia"/>
                <w:color w:val="000000"/>
                <w:kern w:val="0"/>
                <w:szCs w:val="21"/>
              </w:rPr>
              <w:t>叶玄羲</w:t>
            </w:r>
          </w:p>
        </w:tc>
      </w:tr>
      <w:tr w:rsidR="002F06DB" w:rsidRPr="006F4C16" w14:paraId="0DFB61F4" w14:textId="77777777" w:rsidTr="00DF4527">
        <w:trPr>
          <w:trHeight w:val="454"/>
          <w:jc w:val="center"/>
        </w:trPr>
        <w:tc>
          <w:tcPr>
            <w:tcW w:w="1566" w:type="pct"/>
            <w:vAlign w:val="center"/>
          </w:tcPr>
          <w:p w14:paraId="3CD17892"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lastRenderedPageBreak/>
              <w:t>成立日期</w:t>
            </w:r>
          </w:p>
        </w:tc>
        <w:tc>
          <w:tcPr>
            <w:tcW w:w="3434" w:type="pct"/>
            <w:vAlign w:val="center"/>
          </w:tcPr>
          <w:p w14:paraId="4B0B5CFE" w14:textId="299761B7" w:rsidR="002F06DB" w:rsidRPr="006F4C16" w:rsidRDefault="00131E8A" w:rsidP="00131E8A">
            <w:pPr>
              <w:spacing w:beforeLines="15" w:before="46" w:afterLines="15" w:after="46"/>
              <w:rPr>
                <w:rFonts w:ascii="Times New Roman" w:eastAsia="宋体" w:hAnsi="Times New Roman" w:cs="Times New Roman"/>
                <w:color w:val="000000"/>
                <w:kern w:val="0"/>
                <w:szCs w:val="21"/>
              </w:rPr>
            </w:pPr>
            <w:r w:rsidRPr="00131E8A">
              <w:rPr>
                <w:rFonts w:ascii="Times New Roman" w:eastAsia="宋体" w:hAnsi="Times New Roman" w:cs="Times New Roman" w:hint="eastAsia"/>
                <w:color w:val="000000"/>
                <w:kern w:val="0"/>
                <w:szCs w:val="21"/>
              </w:rPr>
              <w:t>2020</w:t>
            </w:r>
            <w:r w:rsidRPr="00131E8A">
              <w:rPr>
                <w:rFonts w:ascii="Times New Roman" w:eastAsia="宋体" w:hAnsi="Times New Roman" w:cs="Times New Roman" w:hint="eastAsia"/>
                <w:color w:val="000000"/>
                <w:kern w:val="0"/>
                <w:szCs w:val="21"/>
              </w:rPr>
              <w:t>年</w:t>
            </w:r>
            <w:r w:rsidRPr="00131E8A">
              <w:rPr>
                <w:rFonts w:ascii="Times New Roman" w:eastAsia="宋体" w:hAnsi="Times New Roman" w:cs="Times New Roman" w:hint="eastAsia"/>
                <w:color w:val="000000"/>
                <w:kern w:val="0"/>
                <w:szCs w:val="21"/>
              </w:rPr>
              <w:t>12</w:t>
            </w:r>
            <w:r w:rsidRPr="00131E8A">
              <w:rPr>
                <w:rFonts w:ascii="Times New Roman" w:eastAsia="宋体" w:hAnsi="Times New Roman" w:cs="Times New Roman" w:hint="eastAsia"/>
                <w:color w:val="000000"/>
                <w:kern w:val="0"/>
                <w:szCs w:val="21"/>
              </w:rPr>
              <w:t>月</w:t>
            </w:r>
            <w:r w:rsidRPr="00131E8A">
              <w:rPr>
                <w:rFonts w:ascii="Times New Roman" w:eastAsia="宋体" w:hAnsi="Times New Roman" w:cs="Times New Roman" w:hint="eastAsia"/>
                <w:color w:val="000000"/>
                <w:kern w:val="0"/>
                <w:szCs w:val="21"/>
              </w:rPr>
              <w:t>30</w:t>
            </w:r>
            <w:r w:rsidRPr="00131E8A">
              <w:rPr>
                <w:rFonts w:ascii="Times New Roman" w:eastAsia="宋体" w:hAnsi="Times New Roman" w:cs="Times New Roman" w:hint="eastAsia"/>
                <w:color w:val="000000"/>
                <w:kern w:val="0"/>
                <w:szCs w:val="21"/>
              </w:rPr>
              <w:t>日</w:t>
            </w:r>
          </w:p>
        </w:tc>
      </w:tr>
      <w:tr w:rsidR="002F06DB" w:rsidRPr="006F4C16" w14:paraId="565D1247" w14:textId="77777777" w:rsidTr="00DF4527">
        <w:trPr>
          <w:trHeight w:val="454"/>
          <w:jc w:val="center"/>
        </w:trPr>
        <w:tc>
          <w:tcPr>
            <w:tcW w:w="1566" w:type="pct"/>
            <w:vAlign w:val="center"/>
          </w:tcPr>
          <w:p w14:paraId="7FE993C5"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住所</w:t>
            </w:r>
          </w:p>
        </w:tc>
        <w:tc>
          <w:tcPr>
            <w:tcW w:w="3434" w:type="pct"/>
            <w:vAlign w:val="center"/>
          </w:tcPr>
          <w:p w14:paraId="3ED6ED5E" w14:textId="6A973A0A" w:rsidR="002F06DB" w:rsidRPr="006F4C16" w:rsidRDefault="00131E8A" w:rsidP="002F06DB">
            <w:pPr>
              <w:spacing w:beforeLines="15" w:before="46" w:afterLines="15" w:after="46"/>
              <w:rPr>
                <w:rFonts w:ascii="Times New Roman" w:eastAsia="宋体" w:hAnsi="Times New Roman" w:cs="Times New Roman"/>
                <w:color w:val="000000"/>
                <w:kern w:val="0"/>
                <w:szCs w:val="21"/>
              </w:rPr>
            </w:pPr>
            <w:r w:rsidRPr="00131E8A">
              <w:rPr>
                <w:rFonts w:ascii="Times New Roman" w:eastAsia="宋体" w:hAnsi="Times New Roman" w:cs="Times New Roman" w:hint="eastAsia"/>
                <w:color w:val="000000"/>
                <w:kern w:val="0"/>
                <w:szCs w:val="21"/>
              </w:rPr>
              <w:t>苏州市高新区塔园路</w:t>
            </w:r>
            <w:r w:rsidRPr="00131E8A">
              <w:rPr>
                <w:rFonts w:ascii="Times New Roman" w:eastAsia="宋体" w:hAnsi="Times New Roman" w:cs="Times New Roman" w:hint="eastAsia"/>
                <w:color w:val="000000"/>
                <w:kern w:val="0"/>
                <w:szCs w:val="21"/>
              </w:rPr>
              <w:t>399</w:t>
            </w:r>
            <w:r w:rsidRPr="00131E8A">
              <w:rPr>
                <w:rFonts w:ascii="Times New Roman" w:eastAsia="宋体" w:hAnsi="Times New Roman" w:cs="Times New Roman" w:hint="eastAsia"/>
                <w:color w:val="000000"/>
                <w:kern w:val="0"/>
                <w:szCs w:val="21"/>
              </w:rPr>
              <w:t>号</w:t>
            </w:r>
          </w:p>
        </w:tc>
      </w:tr>
      <w:tr w:rsidR="002F06DB" w:rsidRPr="006F4C16" w14:paraId="1281E9B0" w14:textId="77777777" w:rsidTr="00DF4527">
        <w:trPr>
          <w:trHeight w:val="454"/>
          <w:jc w:val="center"/>
        </w:trPr>
        <w:tc>
          <w:tcPr>
            <w:tcW w:w="1566" w:type="pct"/>
            <w:vAlign w:val="center"/>
          </w:tcPr>
          <w:p w14:paraId="4B93138C"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color w:val="000000"/>
                <w:kern w:val="0"/>
                <w:szCs w:val="21"/>
              </w:rPr>
              <w:t>营业范围</w:t>
            </w:r>
          </w:p>
        </w:tc>
        <w:tc>
          <w:tcPr>
            <w:tcW w:w="3434" w:type="pct"/>
            <w:vAlign w:val="center"/>
          </w:tcPr>
          <w:p w14:paraId="6461AEF5" w14:textId="32C79D2E" w:rsidR="002F06DB" w:rsidRPr="006F4C16" w:rsidRDefault="00131E8A" w:rsidP="002F06DB">
            <w:pPr>
              <w:spacing w:beforeLines="15" w:before="46" w:afterLines="15" w:after="46"/>
              <w:rPr>
                <w:rFonts w:ascii="Times New Roman" w:eastAsia="宋体" w:hAnsi="Times New Roman" w:cs="Times New Roman"/>
                <w:color w:val="000000"/>
                <w:kern w:val="0"/>
                <w:szCs w:val="21"/>
              </w:rPr>
            </w:pPr>
            <w:r w:rsidRPr="00131E8A">
              <w:rPr>
                <w:rFonts w:ascii="Times New Roman" w:eastAsia="宋体" w:hAnsi="Times New Roman" w:cs="Times New Roman" w:hint="eastAsia"/>
                <w:color w:val="000000"/>
                <w:kern w:val="0"/>
                <w:szCs w:val="21"/>
              </w:rPr>
              <w:t>一般项目：园区管理服务；企业管理咨询；信息咨询服务（不含许可类信息咨询服务）；不动产登记代理服务；非居住房地产租赁；土地使用权租赁；物业管理；会议及展览服务（除依法须经批准的项目外，凭营业执照依法自主开展经营活动）</w:t>
            </w:r>
          </w:p>
        </w:tc>
      </w:tr>
      <w:tr w:rsidR="002F06DB" w:rsidRPr="006F4C16" w14:paraId="17B48C1C" w14:textId="77777777" w:rsidTr="00DF4527">
        <w:trPr>
          <w:trHeight w:val="454"/>
          <w:jc w:val="center"/>
        </w:trPr>
        <w:tc>
          <w:tcPr>
            <w:tcW w:w="1566" w:type="pct"/>
            <w:vAlign w:val="center"/>
          </w:tcPr>
          <w:p w14:paraId="1CEEC202"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6F4C16">
              <w:rPr>
                <w:rFonts w:ascii="Times New Roman" w:eastAsia="宋体" w:hAnsi="Times New Roman" w:cs="Times New Roman" w:hint="eastAsia"/>
                <w:color w:val="000000"/>
                <w:kern w:val="0"/>
                <w:szCs w:val="21"/>
              </w:rPr>
              <w:t>主要</w:t>
            </w:r>
            <w:r w:rsidRPr="006F4C16">
              <w:rPr>
                <w:rFonts w:ascii="Times New Roman" w:eastAsia="宋体" w:hAnsi="Times New Roman" w:cs="Times New Roman"/>
                <w:color w:val="000000"/>
                <w:kern w:val="0"/>
                <w:szCs w:val="21"/>
              </w:rPr>
              <w:t>股东情况</w:t>
            </w:r>
          </w:p>
        </w:tc>
        <w:tc>
          <w:tcPr>
            <w:tcW w:w="3434" w:type="pct"/>
            <w:vAlign w:val="center"/>
          </w:tcPr>
          <w:p w14:paraId="0E957BA1" w14:textId="05A97928" w:rsidR="002F06DB" w:rsidRPr="006F4C16" w:rsidRDefault="00131E8A" w:rsidP="00131E8A">
            <w:pPr>
              <w:spacing w:beforeLines="15" w:before="46" w:afterLines="15" w:after="46"/>
              <w:rPr>
                <w:rFonts w:ascii="Times New Roman" w:eastAsia="宋体" w:hAnsi="Times New Roman" w:cs="Times New Roman"/>
                <w:color w:val="000000"/>
                <w:kern w:val="0"/>
                <w:szCs w:val="24"/>
              </w:rPr>
            </w:pPr>
            <w:r w:rsidRPr="00131E8A">
              <w:rPr>
                <w:rFonts w:ascii="Times New Roman" w:eastAsia="宋体" w:hAnsi="Times New Roman" w:cs="Times New Roman" w:hint="eastAsia"/>
                <w:color w:val="000000"/>
              </w:rPr>
              <w:t>江苏乾融投资控股集团有限公司</w:t>
            </w:r>
            <w:r w:rsidR="00ED55CD">
              <w:rPr>
                <w:rFonts w:ascii="Times New Roman" w:eastAsia="宋体" w:hAnsi="Times New Roman" w:cs="Times New Roman" w:hint="eastAsia"/>
                <w:color w:val="000000"/>
              </w:rPr>
              <w:t>（</w:t>
            </w:r>
            <w:r>
              <w:rPr>
                <w:rFonts w:ascii="Times New Roman" w:eastAsia="宋体" w:hAnsi="Times New Roman" w:cs="Times New Roman"/>
                <w:color w:val="000000"/>
              </w:rPr>
              <w:t>99</w:t>
            </w:r>
            <w:r w:rsidR="00ED55CD">
              <w:rPr>
                <w:rFonts w:ascii="Times New Roman" w:eastAsia="宋体" w:hAnsi="Times New Roman" w:cs="Times New Roman"/>
                <w:color w:val="000000"/>
              </w:rPr>
              <w:t>%</w:t>
            </w:r>
            <w:r w:rsidR="00ED55CD">
              <w:rPr>
                <w:rFonts w:ascii="Times New Roman" w:eastAsia="宋体" w:hAnsi="Times New Roman" w:cs="Times New Roman" w:hint="eastAsia"/>
                <w:color w:val="000000"/>
              </w:rPr>
              <w:t>）</w:t>
            </w:r>
            <w:r w:rsidR="00F50E72">
              <w:rPr>
                <w:rFonts w:ascii="Times New Roman" w:eastAsia="宋体" w:hAnsi="Times New Roman" w:cs="Times New Roman" w:hint="eastAsia"/>
                <w:color w:val="000000"/>
              </w:rPr>
              <w:t>、</w:t>
            </w:r>
            <w:r w:rsidRPr="00131E8A">
              <w:rPr>
                <w:rFonts w:ascii="Times New Roman" w:eastAsia="宋体" w:hAnsi="Times New Roman" w:cs="Times New Roman" w:hint="eastAsia"/>
                <w:color w:val="000000"/>
              </w:rPr>
              <w:t>苏州鼎融投资管理有限公司</w:t>
            </w:r>
            <w:r w:rsidR="00F50E72" w:rsidRPr="00F50E72">
              <w:rPr>
                <w:rFonts w:ascii="Times New Roman" w:eastAsia="宋体" w:hAnsi="Times New Roman" w:cs="Times New Roman" w:hint="eastAsia"/>
                <w:color w:val="000000"/>
              </w:rPr>
              <w:t>（</w:t>
            </w:r>
            <w:r w:rsidR="00F50E72" w:rsidRPr="00F50E72">
              <w:rPr>
                <w:rFonts w:ascii="Times New Roman" w:eastAsia="宋体" w:hAnsi="Times New Roman" w:cs="Times New Roman" w:hint="eastAsia"/>
                <w:color w:val="000000"/>
              </w:rPr>
              <w:t>1%</w:t>
            </w:r>
            <w:r w:rsidR="00F50E72" w:rsidRPr="00F50E72">
              <w:rPr>
                <w:rFonts w:ascii="Times New Roman" w:eastAsia="宋体" w:hAnsi="Times New Roman" w:cs="Times New Roman" w:hint="eastAsia"/>
                <w:color w:val="000000"/>
              </w:rPr>
              <w:t>）</w:t>
            </w:r>
          </w:p>
        </w:tc>
      </w:tr>
      <w:tr w:rsidR="008423EE" w:rsidRPr="006F4C16" w14:paraId="037C9C56" w14:textId="77777777" w:rsidTr="000341E1">
        <w:trPr>
          <w:trHeight w:val="454"/>
          <w:jc w:val="center"/>
        </w:trPr>
        <w:tc>
          <w:tcPr>
            <w:tcW w:w="1566" w:type="pct"/>
            <w:vAlign w:val="center"/>
          </w:tcPr>
          <w:p w14:paraId="2F1011BA" w14:textId="77777777" w:rsidR="008423EE" w:rsidRPr="006F4C16" w:rsidRDefault="008423EE" w:rsidP="000341E1">
            <w:pPr>
              <w:spacing w:beforeLines="15" w:before="46" w:afterLines="15" w:after="46"/>
              <w:rPr>
                <w:rFonts w:ascii="Times New Roman" w:eastAsia="宋体" w:hAnsi="Times New Roman" w:cs="Times New Roman"/>
                <w:color w:val="000000"/>
                <w:kern w:val="0"/>
                <w:szCs w:val="21"/>
              </w:rPr>
            </w:pPr>
            <w:r w:rsidRPr="00025375">
              <w:rPr>
                <w:rFonts w:ascii="Times New Roman" w:eastAsia="宋体" w:hAnsi="Times New Roman" w:cs="Times New Roman"/>
                <w:color w:val="000000"/>
                <w:kern w:val="0"/>
                <w:szCs w:val="21"/>
              </w:rPr>
              <w:t>是否属于私募基金或私募基金管理人</w:t>
            </w:r>
          </w:p>
        </w:tc>
        <w:tc>
          <w:tcPr>
            <w:tcW w:w="3434" w:type="pct"/>
            <w:vAlign w:val="center"/>
          </w:tcPr>
          <w:p w14:paraId="1684E61D" w14:textId="622182D7" w:rsidR="008423EE" w:rsidRPr="006F4C16" w:rsidRDefault="008423EE" w:rsidP="000341E1">
            <w:pPr>
              <w:spacing w:beforeLines="15" w:before="46" w:afterLines="15" w:after="46"/>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否</w:t>
            </w:r>
          </w:p>
        </w:tc>
      </w:tr>
      <w:tr w:rsidR="002F06DB" w:rsidRPr="006F4C16" w14:paraId="654238A6" w14:textId="77777777" w:rsidTr="00DF4527">
        <w:trPr>
          <w:trHeight w:val="454"/>
          <w:jc w:val="center"/>
        </w:trPr>
        <w:tc>
          <w:tcPr>
            <w:tcW w:w="1566" w:type="pct"/>
            <w:vAlign w:val="center"/>
          </w:tcPr>
          <w:p w14:paraId="3E67F72D" w14:textId="77777777" w:rsidR="002F06DB" w:rsidRPr="006F4C16" w:rsidRDefault="002F06DB" w:rsidP="002F06DB">
            <w:pPr>
              <w:spacing w:beforeLines="15" w:before="46" w:afterLines="15" w:after="46"/>
              <w:rPr>
                <w:rFonts w:ascii="Times New Roman" w:eastAsia="宋体" w:hAnsi="Times New Roman" w:cs="Times New Roman"/>
                <w:color w:val="000000"/>
                <w:kern w:val="0"/>
                <w:szCs w:val="21"/>
              </w:rPr>
            </w:pPr>
            <w:r w:rsidRPr="002F06DB">
              <w:rPr>
                <w:rFonts w:ascii="Times New Roman" w:eastAsia="宋体" w:hAnsi="Times New Roman" w:cs="Times New Roman" w:hint="eastAsia"/>
                <w:color w:val="000000"/>
                <w:kern w:val="0"/>
                <w:szCs w:val="21"/>
              </w:rPr>
              <w:t>是否存在被列为失信被执行人情形</w:t>
            </w:r>
          </w:p>
        </w:tc>
        <w:tc>
          <w:tcPr>
            <w:tcW w:w="3434" w:type="pct"/>
            <w:vAlign w:val="center"/>
          </w:tcPr>
          <w:p w14:paraId="35825D4E" w14:textId="77777777" w:rsidR="002F06DB" w:rsidRPr="00D72FEA" w:rsidRDefault="002F06DB" w:rsidP="002F06DB">
            <w:pPr>
              <w:spacing w:beforeLines="15" w:before="46" w:afterLines="15" w:after="46"/>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否</w:t>
            </w:r>
          </w:p>
        </w:tc>
      </w:tr>
    </w:tbl>
    <w:p w14:paraId="46B9EF6E" w14:textId="4F53A6C8" w:rsidR="004D3A91" w:rsidRDefault="004958C3" w:rsidP="00E81C8C">
      <w:pPr>
        <w:pStyle w:val="2"/>
      </w:pPr>
      <w:r>
        <w:rPr>
          <w:rFonts w:hint="eastAsia"/>
        </w:rPr>
        <w:t>三</w:t>
      </w:r>
      <w:r w:rsidR="004D3A91">
        <w:rPr>
          <w:rFonts w:hint="eastAsia"/>
        </w:rPr>
        <w:t>、交易协议的主要内容</w:t>
      </w:r>
    </w:p>
    <w:p w14:paraId="4A9F47E5" w14:textId="77777777" w:rsidR="0029541A" w:rsidRPr="0029541A" w:rsidRDefault="0029541A" w:rsidP="002A27F2">
      <w:pPr>
        <w:pStyle w:val="3"/>
      </w:pPr>
      <w:bookmarkStart w:id="1" w:name="_Toc305703448"/>
      <w:bookmarkStart w:id="2" w:name="_Toc305703624"/>
      <w:bookmarkStart w:id="3" w:name="_Toc305703536"/>
      <w:bookmarkStart w:id="4" w:name="_Toc15415739"/>
      <w:bookmarkStart w:id="5" w:name="_Toc453071387"/>
      <w:r w:rsidRPr="0029541A">
        <w:rPr>
          <w:rFonts w:hint="eastAsia"/>
        </w:rPr>
        <w:t>1</w:t>
      </w:r>
      <w:r w:rsidRPr="0029541A">
        <w:rPr>
          <w:rFonts w:hint="eastAsia"/>
        </w:rPr>
        <w:t>、合伙目的</w:t>
      </w:r>
      <w:bookmarkEnd w:id="1"/>
      <w:bookmarkEnd w:id="2"/>
      <w:bookmarkEnd w:id="3"/>
      <w:bookmarkEnd w:id="4"/>
      <w:bookmarkEnd w:id="5"/>
    </w:p>
    <w:p w14:paraId="667E27AD" w14:textId="0CBCFDCE" w:rsidR="00614FB8" w:rsidRPr="00614FB8" w:rsidRDefault="008465FE" w:rsidP="00614FB8">
      <w:pPr>
        <w:pStyle w:val="af4"/>
      </w:pPr>
      <w:bookmarkStart w:id="6" w:name="_Toc15415740"/>
      <w:bookmarkStart w:id="7" w:name="_Toc305703449"/>
      <w:bookmarkStart w:id="8" w:name="_Toc453071388"/>
      <w:bookmarkStart w:id="9" w:name="_Toc305427084"/>
      <w:bookmarkStart w:id="10" w:name="_Toc305703537"/>
      <w:bookmarkStart w:id="11" w:name="_Toc305703625"/>
      <w:r w:rsidRPr="008465FE">
        <w:rPr>
          <w:rFonts w:hint="eastAsia"/>
        </w:rPr>
        <w:t>本合伙企业的目的是通过合伙企业从事创业投资和符合法律规定及本协议约定的其他投资，为各合伙人获取投资收益。</w:t>
      </w:r>
    </w:p>
    <w:p w14:paraId="2518FAF1" w14:textId="6D75224B" w:rsidR="0029541A" w:rsidRPr="002A27F2" w:rsidRDefault="0029541A" w:rsidP="002A27F2">
      <w:pPr>
        <w:pStyle w:val="3"/>
      </w:pPr>
      <w:r w:rsidRPr="002A27F2">
        <w:rPr>
          <w:rFonts w:hint="eastAsia"/>
        </w:rPr>
        <w:t>2</w:t>
      </w:r>
      <w:r w:rsidRPr="002A27F2">
        <w:rPr>
          <w:rFonts w:hint="eastAsia"/>
        </w:rPr>
        <w:t>、</w:t>
      </w:r>
      <w:r w:rsidRPr="002A27F2">
        <w:t>经营范围</w:t>
      </w:r>
      <w:bookmarkEnd w:id="6"/>
      <w:bookmarkEnd w:id="7"/>
      <w:bookmarkEnd w:id="8"/>
      <w:bookmarkEnd w:id="9"/>
      <w:bookmarkEnd w:id="10"/>
      <w:bookmarkEnd w:id="11"/>
    </w:p>
    <w:p w14:paraId="0524DC67" w14:textId="2622B04E" w:rsidR="00E323F5" w:rsidRDefault="00614FB8" w:rsidP="00E323F5">
      <w:pPr>
        <w:spacing w:beforeLines="50" w:before="156" w:line="360" w:lineRule="auto"/>
        <w:ind w:firstLineChars="200" w:firstLine="480"/>
        <w:rPr>
          <w:rFonts w:ascii="Times New Roman" w:eastAsia="宋体" w:hAnsi="Times New Roman" w:cs="Times New Roman"/>
          <w:sz w:val="24"/>
          <w:szCs w:val="20"/>
        </w:rPr>
      </w:pPr>
      <w:bookmarkStart w:id="12" w:name="_Toc305427085"/>
      <w:bookmarkStart w:id="13" w:name="_Toc305703450"/>
      <w:bookmarkStart w:id="14" w:name="_Ref293877515"/>
      <w:bookmarkStart w:id="15" w:name="_Toc305703626"/>
      <w:bookmarkStart w:id="16" w:name="_Toc15415741"/>
      <w:bookmarkStart w:id="17" w:name="_Toc305703538"/>
      <w:bookmarkStart w:id="18" w:name="_Toc453071389"/>
      <w:r w:rsidRPr="00614FB8">
        <w:rPr>
          <w:rFonts w:ascii="Times New Roman" w:eastAsia="宋体" w:hAnsi="Times New Roman" w:cs="Times New Roman" w:hint="eastAsia"/>
          <w:sz w:val="24"/>
          <w:szCs w:val="20"/>
        </w:rPr>
        <w:t>一般项目：</w:t>
      </w:r>
      <w:r w:rsidR="00625432" w:rsidRPr="00625432">
        <w:rPr>
          <w:rFonts w:ascii="Times New Roman" w:eastAsia="宋体" w:hAnsi="Times New Roman" w:cs="Times New Roman" w:hint="eastAsia"/>
          <w:sz w:val="24"/>
          <w:szCs w:val="20"/>
        </w:rPr>
        <w:t>创业</w:t>
      </w:r>
      <w:r w:rsidR="00625432">
        <w:rPr>
          <w:rFonts w:ascii="Times New Roman" w:eastAsia="宋体" w:hAnsi="Times New Roman" w:cs="Times New Roman" w:hint="eastAsia"/>
          <w:sz w:val="24"/>
          <w:szCs w:val="20"/>
        </w:rPr>
        <w:t>投资。（依法须经批准的项目，经相关部门批准后方可开展经营活动）</w:t>
      </w:r>
      <w:r w:rsidR="00625432" w:rsidRPr="00625432">
        <w:rPr>
          <w:rFonts w:ascii="Times New Roman" w:eastAsia="宋体" w:hAnsi="Times New Roman" w:cs="Times New Roman" w:hint="eastAsia"/>
          <w:sz w:val="24"/>
          <w:szCs w:val="20"/>
        </w:rPr>
        <w:t>（以企业登记机关最终核准登记的经营范围为准）。</w:t>
      </w:r>
    </w:p>
    <w:p w14:paraId="53AD41D1" w14:textId="77777777" w:rsidR="0029541A" w:rsidRPr="0029541A" w:rsidRDefault="0029541A" w:rsidP="002A27F2">
      <w:pPr>
        <w:pStyle w:val="3"/>
      </w:pPr>
      <w:r w:rsidRPr="0029541A">
        <w:rPr>
          <w:rFonts w:hint="eastAsia"/>
        </w:rPr>
        <w:t>3</w:t>
      </w:r>
      <w:r w:rsidRPr="0029541A">
        <w:rPr>
          <w:rFonts w:hint="eastAsia"/>
        </w:rPr>
        <w:t>、</w:t>
      </w:r>
      <w:r w:rsidRPr="0029541A">
        <w:t>存续期限</w:t>
      </w:r>
      <w:bookmarkEnd w:id="12"/>
      <w:bookmarkEnd w:id="13"/>
      <w:bookmarkEnd w:id="14"/>
      <w:bookmarkEnd w:id="15"/>
      <w:bookmarkEnd w:id="16"/>
      <w:bookmarkEnd w:id="17"/>
      <w:bookmarkEnd w:id="18"/>
    </w:p>
    <w:p w14:paraId="39E13B53" w14:textId="5AC61792" w:rsidR="00614FB8" w:rsidRPr="0029541A" w:rsidRDefault="008859DA" w:rsidP="008859DA">
      <w:pPr>
        <w:spacing w:beforeLines="50" w:before="156" w:line="360" w:lineRule="auto"/>
        <w:ind w:firstLineChars="200" w:firstLine="480"/>
        <w:rPr>
          <w:rFonts w:ascii="Times New Roman" w:eastAsia="宋体" w:hAnsi="Times New Roman" w:cs="Times New Roman"/>
          <w:sz w:val="24"/>
          <w:szCs w:val="20"/>
        </w:rPr>
      </w:pPr>
      <w:r w:rsidRPr="008859DA">
        <w:rPr>
          <w:rFonts w:ascii="Times New Roman" w:eastAsia="宋体" w:hAnsi="Times New Roman" w:cs="Times New Roman" w:hint="eastAsia"/>
          <w:sz w:val="24"/>
          <w:szCs w:val="20"/>
        </w:rPr>
        <w:t>合伙企业的合伙期限</w:t>
      </w:r>
      <w:r>
        <w:rPr>
          <w:rFonts w:ascii="Times New Roman" w:eastAsia="宋体" w:hAnsi="Times New Roman" w:cs="Times New Roman" w:hint="eastAsia"/>
          <w:sz w:val="24"/>
          <w:szCs w:val="20"/>
        </w:rPr>
        <w:t>为</w:t>
      </w:r>
      <w:r w:rsidRPr="008859DA">
        <w:rPr>
          <w:rFonts w:ascii="Times New Roman" w:eastAsia="宋体" w:hAnsi="Times New Roman" w:cs="Times New Roman" w:hint="eastAsia"/>
          <w:sz w:val="24"/>
          <w:szCs w:val="20"/>
        </w:rPr>
        <w:t>9</w:t>
      </w:r>
      <w:r w:rsidRPr="008859DA">
        <w:rPr>
          <w:rFonts w:ascii="Times New Roman" w:eastAsia="宋体" w:hAnsi="Times New Roman" w:cs="Times New Roman" w:hint="eastAsia"/>
          <w:sz w:val="24"/>
          <w:szCs w:val="20"/>
        </w:rPr>
        <w:t>年，自合伙企业注册成立之日起算，成立日为合伙企业营业执照首次签发日期，但营业执照注明了成立日期的则以该日为成立日。</w:t>
      </w:r>
      <w:r>
        <w:rPr>
          <w:rFonts w:ascii="Times New Roman" w:eastAsia="宋体" w:hAnsi="Times New Roman" w:cs="Times New Roman" w:hint="eastAsia"/>
          <w:sz w:val="24"/>
          <w:szCs w:val="20"/>
        </w:rPr>
        <w:t>基金存续期为</w:t>
      </w:r>
      <w:r w:rsidRPr="008859DA">
        <w:rPr>
          <w:rFonts w:ascii="Times New Roman" w:eastAsia="宋体" w:hAnsi="Times New Roman" w:cs="Times New Roman" w:hint="eastAsia"/>
          <w:sz w:val="24"/>
          <w:szCs w:val="20"/>
        </w:rPr>
        <w:t>7</w:t>
      </w:r>
      <w:r w:rsidRPr="008859DA">
        <w:rPr>
          <w:rFonts w:ascii="Times New Roman" w:eastAsia="宋体" w:hAnsi="Times New Roman" w:cs="Times New Roman" w:hint="eastAsia"/>
          <w:sz w:val="24"/>
          <w:szCs w:val="20"/>
        </w:rPr>
        <w:t>年，自普通合伙人向全体</w:t>
      </w:r>
      <w:r>
        <w:rPr>
          <w:rFonts w:ascii="Times New Roman" w:eastAsia="宋体" w:hAnsi="Times New Roman" w:cs="Times New Roman" w:hint="eastAsia"/>
          <w:sz w:val="24"/>
          <w:szCs w:val="20"/>
        </w:rPr>
        <w:t>合伙人发出首次缴付出资通知列明的缴资到期日起算，基金存续期的前</w:t>
      </w:r>
      <w:r w:rsidRPr="008859DA">
        <w:rPr>
          <w:rFonts w:ascii="Times New Roman" w:eastAsia="宋体" w:hAnsi="Times New Roman" w:cs="Times New Roman" w:hint="eastAsia"/>
          <w:sz w:val="24"/>
          <w:szCs w:val="20"/>
        </w:rPr>
        <w:t>3</w:t>
      </w:r>
      <w:r>
        <w:rPr>
          <w:rFonts w:ascii="Times New Roman" w:eastAsia="宋体" w:hAnsi="Times New Roman" w:cs="Times New Roman" w:hint="eastAsia"/>
          <w:sz w:val="24"/>
          <w:szCs w:val="20"/>
        </w:rPr>
        <w:t>年为投资期，之后</w:t>
      </w:r>
      <w:r w:rsidRPr="008859DA">
        <w:rPr>
          <w:rFonts w:ascii="Times New Roman" w:eastAsia="宋体" w:hAnsi="Times New Roman" w:cs="Times New Roman" w:hint="eastAsia"/>
          <w:sz w:val="24"/>
          <w:szCs w:val="20"/>
        </w:rPr>
        <w:t>4</w:t>
      </w:r>
      <w:r w:rsidRPr="008859DA">
        <w:rPr>
          <w:rFonts w:ascii="Times New Roman" w:eastAsia="宋体" w:hAnsi="Times New Roman" w:cs="Times New Roman" w:hint="eastAsia"/>
          <w:sz w:val="24"/>
          <w:szCs w:val="20"/>
        </w:rPr>
        <w:t>年为退出期。根据基金投资和项目退出需要，经普通合伙人提议并合伙人会议通过，基金退出期可以延长</w:t>
      </w:r>
      <w:r w:rsidRPr="008859DA">
        <w:rPr>
          <w:rFonts w:ascii="Times New Roman" w:eastAsia="宋体" w:hAnsi="Times New Roman" w:cs="Times New Roman" w:hint="eastAsia"/>
          <w:sz w:val="24"/>
          <w:szCs w:val="20"/>
        </w:rPr>
        <w:t>1</w:t>
      </w:r>
      <w:r w:rsidRPr="008859DA">
        <w:rPr>
          <w:rFonts w:ascii="Times New Roman" w:eastAsia="宋体" w:hAnsi="Times New Roman" w:cs="Times New Roman" w:hint="eastAsia"/>
          <w:sz w:val="24"/>
          <w:szCs w:val="20"/>
        </w:rPr>
        <w:t>年（延长期），但总计不应超过</w:t>
      </w:r>
      <w:r w:rsidRPr="008859DA">
        <w:rPr>
          <w:rFonts w:ascii="Times New Roman" w:eastAsia="宋体" w:hAnsi="Times New Roman" w:cs="Times New Roman" w:hint="eastAsia"/>
          <w:sz w:val="24"/>
          <w:szCs w:val="20"/>
        </w:rPr>
        <w:t>2</w:t>
      </w:r>
      <w:r w:rsidRPr="008859DA">
        <w:rPr>
          <w:rFonts w:ascii="Times New Roman" w:eastAsia="宋体" w:hAnsi="Times New Roman" w:cs="Times New Roman" w:hint="eastAsia"/>
          <w:sz w:val="24"/>
          <w:szCs w:val="20"/>
        </w:rPr>
        <w:t>次。</w:t>
      </w:r>
    </w:p>
    <w:p w14:paraId="22E4E127" w14:textId="77777777" w:rsidR="0029541A" w:rsidRDefault="0029541A" w:rsidP="002A27F2">
      <w:pPr>
        <w:pStyle w:val="3"/>
      </w:pPr>
      <w:bookmarkStart w:id="19" w:name="_Ref436574191"/>
      <w:bookmarkStart w:id="20" w:name="_Toc453071390"/>
      <w:bookmarkStart w:id="21" w:name="_Toc305703539"/>
      <w:bookmarkStart w:id="22" w:name="_Toc305703451"/>
      <w:bookmarkStart w:id="23" w:name="_Ref306130662"/>
      <w:bookmarkStart w:id="24" w:name="_Ref306050393"/>
      <w:bookmarkStart w:id="25" w:name="_Toc305703627"/>
      <w:bookmarkStart w:id="26" w:name="_Toc305427086"/>
      <w:bookmarkStart w:id="27" w:name="_Toc15415742"/>
      <w:r w:rsidRPr="0029541A">
        <w:rPr>
          <w:rFonts w:hint="eastAsia"/>
        </w:rPr>
        <w:t>4</w:t>
      </w:r>
      <w:r w:rsidRPr="0029541A">
        <w:rPr>
          <w:rFonts w:hint="eastAsia"/>
        </w:rPr>
        <w:t>、</w:t>
      </w:r>
      <w:bookmarkEnd w:id="19"/>
      <w:bookmarkEnd w:id="20"/>
      <w:bookmarkEnd w:id="21"/>
      <w:bookmarkEnd w:id="22"/>
      <w:bookmarkEnd w:id="23"/>
      <w:bookmarkEnd w:id="24"/>
      <w:bookmarkEnd w:id="25"/>
      <w:bookmarkEnd w:id="26"/>
      <w:bookmarkEnd w:id="27"/>
      <w:r w:rsidR="00996826">
        <w:t>缴纳出资</w:t>
      </w:r>
    </w:p>
    <w:p w14:paraId="362E514A" w14:textId="3C74CE8B" w:rsidR="00B652FC" w:rsidRDefault="00B652FC" w:rsidP="00B652FC">
      <w:pPr>
        <w:pStyle w:val="af4"/>
      </w:pPr>
      <w:r w:rsidRPr="00B652FC">
        <w:rPr>
          <w:rFonts w:hint="eastAsia"/>
        </w:rPr>
        <w:t>所有合伙人之出资方式均为货币出资。</w:t>
      </w:r>
      <w:r>
        <w:rPr>
          <w:rFonts w:hint="eastAsia"/>
        </w:rPr>
        <w:t>合伙企业的认缴出资总额为人民币柒仟万元。合伙企业设立时的各有限合伙人认缴出资总额合计人民币陆仟玖佰万元，普通合伙人的认缴出资额为人民币壹佰万元。所有合伙人按照在合伙企业中的认缴出资</w:t>
      </w:r>
      <w:r>
        <w:rPr>
          <w:rFonts w:hint="eastAsia"/>
        </w:rPr>
        <w:lastRenderedPageBreak/>
        <w:t>比例一次性全部出资到位，普通合伙人和有限合伙人应根据普通合伙人的缴付通知及时缴付。</w:t>
      </w:r>
    </w:p>
    <w:p w14:paraId="2AF3A9D4" w14:textId="68A7F5FA" w:rsidR="000541B6" w:rsidRPr="0029541A" w:rsidRDefault="000541B6" w:rsidP="002A27F2">
      <w:pPr>
        <w:pStyle w:val="3"/>
      </w:pPr>
      <w:r w:rsidRPr="0029541A">
        <w:rPr>
          <w:rFonts w:hint="eastAsia"/>
        </w:rPr>
        <w:t>5</w:t>
      </w:r>
      <w:r w:rsidRPr="0029541A">
        <w:rPr>
          <w:rFonts w:hint="eastAsia"/>
        </w:rPr>
        <w:t>、</w:t>
      </w:r>
      <w:r>
        <w:rPr>
          <w:rFonts w:hint="eastAsia"/>
        </w:rPr>
        <w:t>基金管理人</w:t>
      </w:r>
    </w:p>
    <w:p w14:paraId="60C6EE46" w14:textId="7BF38824" w:rsidR="000541B6" w:rsidRDefault="00B652FC" w:rsidP="000541B6">
      <w:pPr>
        <w:spacing w:beforeLines="50" w:before="156" w:line="360" w:lineRule="auto"/>
        <w:ind w:firstLineChars="200" w:firstLine="480"/>
        <w:rPr>
          <w:rFonts w:ascii="Times New Roman" w:eastAsia="宋体" w:hAnsi="Times New Roman" w:cs="Times New Roman"/>
          <w:sz w:val="24"/>
          <w:szCs w:val="20"/>
        </w:rPr>
      </w:pPr>
      <w:r w:rsidRPr="00B652FC">
        <w:rPr>
          <w:rFonts w:ascii="Times New Roman" w:eastAsia="宋体" w:hAnsi="Times New Roman" w:cs="Times New Roman" w:hint="eastAsia"/>
          <w:sz w:val="24"/>
          <w:szCs w:val="20"/>
        </w:rPr>
        <w:t>江苏乾融资本管理有限公司</w:t>
      </w:r>
      <w:r w:rsidR="000541B6" w:rsidRPr="000541B6">
        <w:rPr>
          <w:rFonts w:ascii="Times New Roman" w:eastAsia="宋体" w:hAnsi="Times New Roman" w:cs="Times New Roman" w:hint="eastAsia"/>
          <w:sz w:val="24"/>
          <w:szCs w:val="20"/>
        </w:rPr>
        <w:t>为</w:t>
      </w:r>
      <w:r w:rsidR="000541B6">
        <w:rPr>
          <w:rFonts w:ascii="Times New Roman" w:eastAsia="宋体" w:hAnsi="Times New Roman" w:cs="Times New Roman" w:hint="eastAsia"/>
          <w:sz w:val="24"/>
          <w:szCs w:val="20"/>
        </w:rPr>
        <w:t>本</w:t>
      </w:r>
      <w:r w:rsidR="000541B6" w:rsidRPr="000541B6">
        <w:rPr>
          <w:rFonts w:ascii="Times New Roman" w:eastAsia="宋体" w:hAnsi="Times New Roman" w:cs="Times New Roman" w:hint="eastAsia"/>
          <w:sz w:val="24"/>
          <w:szCs w:val="20"/>
        </w:rPr>
        <w:t>基金管理人</w:t>
      </w:r>
      <w:r w:rsidR="000541B6">
        <w:rPr>
          <w:rFonts w:ascii="Times New Roman" w:eastAsia="宋体" w:hAnsi="Times New Roman" w:cs="Times New Roman" w:hint="eastAsia"/>
          <w:sz w:val="24"/>
          <w:szCs w:val="20"/>
        </w:rPr>
        <w:t>。</w:t>
      </w:r>
    </w:p>
    <w:p w14:paraId="14C70886" w14:textId="765131E5" w:rsidR="0029541A" w:rsidRPr="0029541A" w:rsidRDefault="0092365C" w:rsidP="002A27F2">
      <w:pPr>
        <w:pStyle w:val="3"/>
      </w:pPr>
      <w:r>
        <w:rPr>
          <w:rFonts w:hint="eastAsia"/>
        </w:rPr>
        <w:t>6</w:t>
      </w:r>
      <w:r w:rsidR="0038606D">
        <w:rPr>
          <w:rFonts w:hint="eastAsia"/>
        </w:rPr>
        <w:t>、</w:t>
      </w:r>
      <w:r w:rsidR="0029541A" w:rsidRPr="0029541A">
        <w:rPr>
          <w:rFonts w:hint="eastAsia"/>
        </w:rPr>
        <w:t>合伙人</w:t>
      </w:r>
    </w:p>
    <w:p w14:paraId="2F1210BB" w14:textId="3FCAB8AE" w:rsidR="00F47FFC" w:rsidRDefault="00F47FFC" w:rsidP="00F47FFC">
      <w:pPr>
        <w:pStyle w:val="af4"/>
      </w:pPr>
      <w:r>
        <w:rPr>
          <w:rFonts w:hint="eastAsia"/>
        </w:rPr>
        <w:t>普通合伙人的基本权利</w:t>
      </w:r>
    </w:p>
    <w:p w14:paraId="63188F8D" w14:textId="639B6076" w:rsidR="00F47FFC" w:rsidRDefault="00F47FFC" w:rsidP="00F47FFC">
      <w:pPr>
        <w:pStyle w:val="af4"/>
      </w:pPr>
      <w:r>
        <w:rPr>
          <w:rFonts w:hint="eastAsia"/>
        </w:rPr>
        <w:t>（</w:t>
      </w:r>
      <w:r>
        <w:rPr>
          <w:rFonts w:hint="eastAsia"/>
        </w:rPr>
        <w:t>1</w:t>
      </w:r>
      <w:r>
        <w:rPr>
          <w:rFonts w:hint="eastAsia"/>
        </w:rPr>
        <w:t>）普通合伙人有权按照合伙企业法的规定和本协议的约定，执行合伙事务，对外代表合伙企业。</w:t>
      </w:r>
    </w:p>
    <w:p w14:paraId="40480836" w14:textId="10A6730C" w:rsidR="00F47FFC" w:rsidRDefault="00F47FFC" w:rsidP="00F47FFC">
      <w:pPr>
        <w:pStyle w:val="af4"/>
      </w:pPr>
      <w:r>
        <w:rPr>
          <w:rFonts w:hint="eastAsia"/>
        </w:rPr>
        <w:t>（</w:t>
      </w:r>
      <w:r>
        <w:rPr>
          <w:rFonts w:hint="eastAsia"/>
        </w:rPr>
        <w:t>2</w:t>
      </w:r>
      <w:r>
        <w:rPr>
          <w:rFonts w:hint="eastAsia"/>
        </w:rPr>
        <w:t>）普通合伙人有权出席合伙人会议，按照本协议的约定行使表决权。</w:t>
      </w:r>
    </w:p>
    <w:p w14:paraId="266FE05A" w14:textId="2643C718" w:rsidR="00F47FFC" w:rsidRDefault="00F47FFC" w:rsidP="00F47FFC">
      <w:pPr>
        <w:pStyle w:val="af4"/>
      </w:pPr>
      <w:r>
        <w:rPr>
          <w:rFonts w:hint="eastAsia"/>
        </w:rPr>
        <w:t>（</w:t>
      </w:r>
      <w:r>
        <w:rPr>
          <w:rFonts w:hint="eastAsia"/>
        </w:rPr>
        <w:t>3</w:t>
      </w:r>
      <w:r>
        <w:rPr>
          <w:rFonts w:hint="eastAsia"/>
        </w:rPr>
        <w:t>）普通合伙人对于其认缴和实缴出资额，享有与有限合伙人相同的财产权利，以及按照本协议的约定获取收益的权利。</w:t>
      </w:r>
    </w:p>
    <w:p w14:paraId="481DB4B3" w14:textId="24145F0B" w:rsidR="00F47FFC" w:rsidRDefault="00F47FFC" w:rsidP="00F47FFC">
      <w:pPr>
        <w:pStyle w:val="af4"/>
      </w:pPr>
      <w:r>
        <w:rPr>
          <w:rFonts w:hint="eastAsia"/>
        </w:rPr>
        <w:t>（</w:t>
      </w:r>
      <w:r>
        <w:rPr>
          <w:rFonts w:hint="eastAsia"/>
        </w:rPr>
        <w:t>4</w:t>
      </w:r>
      <w:r>
        <w:rPr>
          <w:rFonts w:hint="eastAsia"/>
        </w:rPr>
        <w:t>）普通合伙人有权按照本协议的约定获得公司清偿债务后的剩余财产。</w:t>
      </w:r>
    </w:p>
    <w:p w14:paraId="2C0D1268" w14:textId="022A8D15" w:rsidR="00F47FFC" w:rsidRDefault="00F47FFC" w:rsidP="00F47FFC">
      <w:pPr>
        <w:pStyle w:val="af4"/>
      </w:pPr>
      <w:r>
        <w:rPr>
          <w:rFonts w:hint="eastAsia"/>
        </w:rPr>
        <w:t>（</w:t>
      </w:r>
      <w:r>
        <w:rPr>
          <w:rFonts w:hint="eastAsia"/>
        </w:rPr>
        <w:t>5</w:t>
      </w:r>
      <w:r>
        <w:rPr>
          <w:rFonts w:hint="eastAsia"/>
        </w:rPr>
        <w:t>）普通合伙人不应被要求返还任何有限合伙人的投资本金，亦不对有限合伙人的投资承诺最低收益、承诺本金不受损失，或限定损失金额和比例，所有投资本金返还及投资回报均应源自合伙企业的可用资产。本协议任何条款不得被视为对有限合伙人承诺提供固定回报。本协议及其任何附件不构成合伙企业、普通合伙人、执行事务合伙人、管理人及其各自的关联人士就合伙企业未来经营绩效作出的任何保证。</w:t>
      </w:r>
    </w:p>
    <w:p w14:paraId="0C87E1B9" w14:textId="5C2C25F8" w:rsidR="00F47FFC" w:rsidRDefault="00F47FFC" w:rsidP="00F47FFC">
      <w:pPr>
        <w:pStyle w:val="af4"/>
      </w:pPr>
      <w:r>
        <w:rPr>
          <w:rFonts w:hint="eastAsia"/>
        </w:rPr>
        <w:t>（</w:t>
      </w:r>
      <w:r>
        <w:rPr>
          <w:rFonts w:hint="eastAsia"/>
        </w:rPr>
        <w:t>6</w:t>
      </w:r>
      <w:r>
        <w:rPr>
          <w:rFonts w:hint="eastAsia"/>
        </w:rPr>
        <w:t>）普通合伙人、雇员及普通合伙人聘请的代理人等人士为履行其对合伙企业的各项职责、处理合伙企业委托事项而产生的责任及义务均及于合伙企业。</w:t>
      </w:r>
    </w:p>
    <w:p w14:paraId="53EB23B0" w14:textId="7395712E" w:rsidR="00F47FFC" w:rsidRDefault="00F47FFC" w:rsidP="00F47FFC">
      <w:pPr>
        <w:pStyle w:val="af4"/>
      </w:pPr>
      <w:r>
        <w:rPr>
          <w:rFonts w:hint="eastAsia"/>
        </w:rPr>
        <w:t>（</w:t>
      </w:r>
      <w:r>
        <w:rPr>
          <w:rFonts w:hint="eastAsia"/>
        </w:rPr>
        <w:t>7</w:t>
      </w:r>
      <w:r>
        <w:rPr>
          <w:rFonts w:hint="eastAsia"/>
        </w:rPr>
        <w:t>）如普通合伙人及上述人士因履行职责或办理受托事项遭致任何索赔、诉讼、仲裁、调查或其他法律程序或遭受损失、承担费用、罚款，合伙企业应补偿各该人士因此而产生的所有损失和费用，除非有证据证明该等损失、费用以及相关的法律程序是由于各该人士的故意或重大过失所引起。</w:t>
      </w:r>
    </w:p>
    <w:p w14:paraId="7EC4FA97" w14:textId="287B61A5" w:rsidR="00F47FFC" w:rsidRDefault="00F47FFC" w:rsidP="00F47FFC">
      <w:pPr>
        <w:pStyle w:val="af4"/>
      </w:pPr>
      <w:r>
        <w:rPr>
          <w:rFonts w:hint="eastAsia"/>
        </w:rPr>
        <w:t>有限合伙人的基本权利</w:t>
      </w:r>
    </w:p>
    <w:p w14:paraId="65CE6305" w14:textId="542619DF" w:rsidR="00F47FFC" w:rsidRDefault="00F47FFC" w:rsidP="00F47FFC">
      <w:pPr>
        <w:pStyle w:val="af4"/>
      </w:pPr>
      <w:r>
        <w:rPr>
          <w:rFonts w:hint="eastAsia"/>
        </w:rPr>
        <w:t>（</w:t>
      </w:r>
      <w:r>
        <w:rPr>
          <w:rFonts w:hint="eastAsia"/>
        </w:rPr>
        <w:t>1</w:t>
      </w:r>
      <w:r>
        <w:rPr>
          <w:rFonts w:hint="eastAsia"/>
        </w:rPr>
        <w:t>）有限合伙人有权出席合伙人会议，按照本协议的约定行使表决权。</w:t>
      </w:r>
    </w:p>
    <w:p w14:paraId="39B9B3DF" w14:textId="2AEBADEB" w:rsidR="00F47FFC" w:rsidRDefault="00F47FFC" w:rsidP="00F47FFC">
      <w:pPr>
        <w:pStyle w:val="af4"/>
      </w:pPr>
      <w:r>
        <w:rPr>
          <w:rFonts w:hint="eastAsia"/>
        </w:rPr>
        <w:t>（</w:t>
      </w:r>
      <w:r>
        <w:rPr>
          <w:rFonts w:hint="eastAsia"/>
        </w:rPr>
        <w:t>2</w:t>
      </w:r>
      <w:r>
        <w:rPr>
          <w:rFonts w:hint="eastAsia"/>
        </w:rPr>
        <w:t>）有限合伙人有权按照本协议的约定获取收益。</w:t>
      </w:r>
    </w:p>
    <w:p w14:paraId="243651EC" w14:textId="40E59899" w:rsidR="00F47FFC" w:rsidRDefault="00F47FFC" w:rsidP="00F47FFC">
      <w:pPr>
        <w:pStyle w:val="af4"/>
      </w:pPr>
      <w:r>
        <w:rPr>
          <w:rFonts w:hint="eastAsia"/>
        </w:rPr>
        <w:lastRenderedPageBreak/>
        <w:t>（</w:t>
      </w:r>
      <w:r>
        <w:rPr>
          <w:rFonts w:hint="eastAsia"/>
        </w:rPr>
        <w:t>3</w:t>
      </w:r>
      <w:r>
        <w:rPr>
          <w:rFonts w:hint="eastAsia"/>
        </w:rPr>
        <w:t>）有限合伙人有权按照本协议的约定获得公司清偿债务后的剩余财产。</w:t>
      </w:r>
    </w:p>
    <w:p w14:paraId="52F19164" w14:textId="5A03EE44" w:rsidR="00F47FFC" w:rsidRDefault="00F47FFC" w:rsidP="00F47FFC">
      <w:pPr>
        <w:pStyle w:val="af4"/>
      </w:pPr>
      <w:r>
        <w:rPr>
          <w:rFonts w:hint="eastAsia"/>
        </w:rPr>
        <w:t>（</w:t>
      </w:r>
      <w:r>
        <w:rPr>
          <w:rFonts w:hint="eastAsia"/>
        </w:rPr>
        <w:t>4</w:t>
      </w:r>
      <w:r>
        <w:rPr>
          <w:rFonts w:hint="eastAsia"/>
        </w:rPr>
        <w:t>）有限合伙人有权监督普通合伙人执行合伙事务，在不影响合伙企业正常运营的前提下，检查其执行合伙企业事务的情况。</w:t>
      </w:r>
    </w:p>
    <w:p w14:paraId="5D32A38B" w14:textId="4E0C7BEE" w:rsidR="00F47FFC" w:rsidRDefault="00F47FFC" w:rsidP="00F47FFC">
      <w:pPr>
        <w:pStyle w:val="af4"/>
      </w:pPr>
      <w:r>
        <w:rPr>
          <w:rFonts w:hint="eastAsia"/>
        </w:rPr>
        <w:t>（</w:t>
      </w:r>
      <w:r>
        <w:rPr>
          <w:rFonts w:hint="eastAsia"/>
        </w:rPr>
        <w:t>5</w:t>
      </w:r>
      <w:r>
        <w:rPr>
          <w:rFonts w:hint="eastAsia"/>
        </w:rPr>
        <w:t>）有限合伙人对涉及自身利益的情况，有权查阅合伙企业会计账簿等财务资料。</w:t>
      </w:r>
    </w:p>
    <w:p w14:paraId="5509B1D1" w14:textId="1F3BDFA1" w:rsidR="0029541A" w:rsidRPr="0029541A" w:rsidRDefault="003A7414" w:rsidP="002A27F2">
      <w:pPr>
        <w:pStyle w:val="3"/>
      </w:pPr>
      <w:r>
        <w:rPr>
          <w:rFonts w:hint="eastAsia"/>
        </w:rPr>
        <w:t>7</w:t>
      </w:r>
      <w:r w:rsidR="0029541A" w:rsidRPr="0029541A">
        <w:rPr>
          <w:rFonts w:hint="eastAsia"/>
        </w:rPr>
        <w:t>、</w:t>
      </w:r>
      <w:r>
        <w:rPr>
          <w:rFonts w:hint="eastAsia"/>
        </w:rPr>
        <w:t>合伙事务</w:t>
      </w:r>
      <w:r w:rsidR="004E35D5">
        <w:rPr>
          <w:rFonts w:hint="eastAsia"/>
        </w:rPr>
        <w:t>执行</w:t>
      </w:r>
    </w:p>
    <w:p w14:paraId="64945D1E" w14:textId="715F7CF6" w:rsidR="00F47FFC" w:rsidRDefault="00F47FFC" w:rsidP="00F47FFC">
      <w:pPr>
        <w:pStyle w:val="af4"/>
        <w:rPr>
          <w:szCs w:val="20"/>
        </w:rPr>
      </w:pPr>
      <w:r w:rsidRPr="00F47FFC">
        <w:rPr>
          <w:rFonts w:hint="eastAsia"/>
          <w:szCs w:val="20"/>
        </w:rPr>
        <w:t>执行事务合伙人由普通合伙人担任，对外代表合伙企业，执行合伙事务，有限合伙人依法不得担任执行事务合伙人。</w:t>
      </w:r>
      <w:r>
        <w:rPr>
          <w:rFonts w:hint="eastAsia"/>
          <w:szCs w:val="20"/>
        </w:rPr>
        <w:t>全体合伙人一致同意普通合伙人江苏乾融资本管理有限公司</w:t>
      </w:r>
      <w:r w:rsidRPr="00F47FFC">
        <w:rPr>
          <w:rFonts w:hint="eastAsia"/>
          <w:szCs w:val="20"/>
        </w:rPr>
        <w:t>为合伙企业的执行事务合伙人。</w:t>
      </w:r>
    </w:p>
    <w:p w14:paraId="61B5F03B" w14:textId="6CE5E349" w:rsidR="00F47FFC" w:rsidRPr="00F47FFC" w:rsidRDefault="00F47FFC" w:rsidP="00F47FFC">
      <w:pPr>
        <w:pStyle w:val="af4"/>
        <w:rPr>
          <w:szCs w:val="20"/>
        </w:rPr>
      </w:pPr>
      <w:r w:rsidRPr="00F47FFC">
        <w:rPr>
          <w:rFonts w:hint="eastAsia"/>
          <w:szCs w:val="20"/>
        </w:rPr>
        <w:t>执行事务合伙人及其委派的代表根据《合伙企业法》及本协议约定为执行合伙事务所做的全部行为，均对合伙企业具有约束力，其执行合伙事务所产生的收益归合伙企业，所产生的费用和亏损由合伙企业承担。</w:t>
      </w:r>
    </w:p>
    <w:p w14:paraId="01B1DBBB" w14:textId="5CAA013E" w:rsidR="00F47FFC" w:rsidRPr="004E35D5" w:rsidRDefault="00F47FFC" w:rsidP="00F47FFC">
      <w:pPr>
        <w:pStyle w:val="af4"/>
        <w:rPr>
          <w:szCs w:val="20"/>
        </w:rPr>
      </w:pPr>
      <w:r w:rsidRPr="00F47FFC">
        <w:rPr>
          <w:rFonts w:hint="eastAsia"/>
          <w:szCs w:val="20"/>
        </w:rPr>
        <w:t>执行事务合伙人、雇员及执行事务合伙人聘请的代理人等人士为履行其对合伙企业的各项职责、处理合伙企业委托事项而产生的责任及义务均及于合伙企业。如执行事务合伙人及上述人士因履行职责或办理受托事项遭致任何索赔、诉讼、仲裁、调查或其他法律程序或遭受损失、承担费用、罚款，合伙企业应补偿各该人士因此而产生的所有损失和费用，除非有证据证明该等损失、费用以及相关的法律程序是由于各该人士的故意或重大过失所引起。</w:t>
      </w:r>
    </w:p>
    <w:p w14:paraId="027C58EA" w14:textId="77777777" w:rsidR="003A7414" w:rsidRDefault="003A7414" w:rsidP="002A27F2">
      <w:pPr>
        <w:pStyle w:val="3"/>
      </w:pPr>
      <w:r>
        <w:rPr>
          <w:rFonts w:hint="eastAsia"/>
        </w:rPr>
        <w:t>8</w:t>
      </w:r>
      <w:r>
        <w:rPr>
          <w:rFonts w:hint="eastAsia"/>
        </w:rPr>
        <w:t>、投资业务</w:t>
      </w:r>
    </w:p>
    <w:p w14:paraId="4F13FED1" w14:textId="53A359CF" w:rsidR="00F47FFC" w:rsidRDefault="00F47FFC" w:rsidP="00F47FFC">
      <w:pPr>
        <w:spacing w:beforeLines="50" w:before="156" w:line="360" w:lineRule="auto"/>
        <w:ind w:firstLineChars="200" w:firstLine="480"/>
        <w:rPr>
          <w:rFonts w:ascii="Times New Roman" w:eastAsia="宋体" w:hAnsi="Times New Roman" w:cs="Times New Roman"/>
          <w:sz w:val="24"/>
          <w:szCs w:val="20"/>
        </w:rPr>
      </w:pPr>
      <w:r w:rsidRPr="00F47FFC">
        <w:rPr>
          <w:rFonts w:ascii="Times New Roman" w:eastAsia="宋体" w:hAnsi="Times New Roman" w:cs="Times New Roman" w:hint="eastAsia"/>
          <w:sz w:val="24"/>
          <w:szCs w:val="20"/>
        </w:rPr>
        <w:t>全体合伙人一致同意聘任普通合伙人指定的管理人管理基金，管理人应为具有合法资格的私募基金管理人。</w:t>
      </w:r>
      <w:r>
        <w:rPr>
          <w:rFonts w:ascii="Times New Roman" w:eastAsia="宋体" w:hAnsi="Times New Roman" w:cs="Times New Roman" w:hint="eastAsia"/>
          <w:sz w:val="24"/>
          <w:szCs w:val="20"/>
        </w:rPr>
        <w:t>普通合伙人指定</w:t>
      </w:r>
      <w:r w:rsidRPr="00F47FFC">
        <w:rPr>
          <w:rFonts w:ascii="Times New Roman" w:eastAsia="宋体" w:hAnsi="Times New Roman" w:cs="Times New Roman" w:hint="eastAsia"/>
          <w:sz w:val="24"/>
          <w:szCs w:val="20"/>
        </w:rPr>
        <w:t>江苏乾融资本管理有限公司作为本合伙企业的私募基金管理人，具体负责投资管理运作。全体合伙人一致同意合伙企业与私募基金管理人签署委托管理协议，在本协议约定的原则的基础上，约定双方的权利义务关系，明确管理人权限、管理费的计算和支付方式等事宜。</w:t>
      </w:r>
    </w:p>
    <w:p w14:paraId="3CB94C8A" w14:textId="7E84DC61" w:rsidR="00F47FFC" w:rsidRDefault="00F47FFC" w:rsidP="00F47FFC">
      <w:pPr>
        <w:spacing w:beforeLines="50" w:before="156"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本基金为专项基金，单一投资标的集益威半导体（上海）有限公司</w:t>
      </w:r>
      <w:r w:rsidRPr="00F47FFC">
        <w:rPr>
          <w:rFonts w:ascii="Times New Roman" w:eastAsia="宋体" w:hAnsi="Times New Roman" w:cs="Times New Roman" w:hint="eastAsia"/>
          <w:sz w:val="24"/>
          <w:szCs w:val="20"/>
        </w:rPr>
        <w:t>项目。未经全体合伙人一致同意，合伙企业不得变更投资标的。</w:t>
      </w:r>
    </w:p>
    <w:p w14:paraId="4A0762B5" w14:textId="149955AA" w:rsidR="00F47FFC" w:rsidRPr="00F47FFC" w:rsidRDefault="00F47FFC" w:rsidP="00F47FFC">
      <w:pPr>
        <w:spacing w:beforeLines="50" w:before="156" w:line="360" w:lineRule="auto"/>
        <w:ind w:firstLineChars="200" w:firstLine="480"/>
        <w:rPr>
          <w:rFonts w:ascii="Times New Roman" w:eastAsia="宋体" w:hAnsi="Times New Roman" w:cs="Times New Roman"/>
          <w:sz w:val="24"/>
          <w:szCs w:val="20"/>
        </w:rPr>
      </w:pPr>
      <w:r w:rsidRPr="00F47FFC">
        <w:rPr>
          <w:rFonts w:ascii="Times New Roman" w:eastAsia="宋体" w:hAnsi="Times New Roman" w:cs="Times New Roman" w:hint="eastAsia"/>
          <w:sz w:val="24"/>
          <w:szCs w:val="20"/>
        </w:rPr>
        <w:t>为提高合伙企业投资决策的科学性，全体合伙</w:t>
      </w:r>
      <w:r>
        <w:rPr>
          <w:rFonts w:ascii="Times New Roman" w:eastAsia="宋体" w:hAnsi="Times New Roman" w:cs="Times New Roman" w:hint="eastAsia"/>
          <w:sz w:val="24"/>
          <w:szCs w:val="20"/>
        </w:rPr>
        <w:t>人一致同意私募基金管理人特设</w:t>
      </w:r>
      <w:r>
        <w:rPr>
          <w:rFonts w:ascii="Times New Roman" w:eastAsia="宋体" w:hAnsi="Times New Roman" w:cs="Times New Roman" w:hint="eastAsia"/>
          <w:sz w:val="24"/>
          <w:szCs w:val="20"/>
        </w:rPr>
        <w:lastRenderedPageBreak/>
        <w:t>立投资决策委员会，投资决策委员会由</w:t>
      </w:r>
      <w:r w:rsidRPr="00F47FFC">
        <w:rPr>
          <w:rFonts w:ascii="Times New Roman" w:eastAsia="宋体" w:hAnsi="Times New Roman" w:cs="Times New Roman" w:hint="eastAsia"/>
          <w:sz w:val="24"/>
          <w:szCs w:val="20"/>
        </w:rPr>
        <w:t>5</w:t>
      </w:r>
      <w:r w:rsidRPr="00F47FFC">
        <w:rPr>
          <w:rFonts w:ascii="Times New Roman" w:eastAsia="宋体" w:hAnsi="Times New Roman" w:cs="Times New Roman" w:hint="eastAsia"/>
          <w:sz w:val="24"/>
          <w:szCs w:val="20"/>
        </w:rPr>
        <w:t>名委员组成，由私募基金管理人董事会选举和更换，投资决策委员会应当选举一名成员担任委员会主席，负责会议的召集和主持。</w:t>
      </w:r>
    </w:p>
    <w:p w14:paraId="13E442B6" w14:textId="77777777" w:rsidR="0029541A" w:rsidRPr="0029541A" w:rsidRDefault="0029541A" w:rsidP="002A27F2">
      <w:pPr>
        <w:pStyle w:val="3"/>
      </w:pPr>
      <w:r w:rsidRPr="0029541A">
        <w:rPr>
          <w:rFonts w:hint="eastAsia"/>
        </w:rPr>
        <w:t>9</w:t>
      </w:r>
      <w:r w:rsidRPr="0029541A">
        <w:rPr>
          <w:rFonts w:hint="eastAsia"/>
        </w:rPr>
        <w:t>、收益分配</w:t>
      </w:r>
    </w:p>
    <w:p w14:paraId="0A417FC6" w14:textId="4605992F" w:rsidR="0076786C" w:rsidRDefault="0076786C" w:rsidP="0076786C">
      <w:pPr>
        <w:pStyle w:val="af4"/>
      </w:pPr>
      <w:bookmarkStart w:id="28" w:name="_Ref80036055"/>
      <w:r>
        <w:rPr>
          <w:rFonts w:hint="eastAsia"/>
        </w:rPr>
        <w:t>全体合伙人一致同意，本合伙企业分配采取</w:t>
      </w:r>
      <w:r>
        <w:rPr>
          <w:rFonts w:hint="eastAsia"/>
        </w:rPr>
        <w:t xml:space="preserve"> </w:t>
      </w:r>
      <w:r>
        <w:rPr>
          <w:rFonts w:hint="eastAsia"/>
        </w:rPr>
        <w:t>“先回本后分利”的分配原则。除非本协议另有约定，所有可分配资金应当按照下列顺序分配：</w:t>
      </w:r>
    </w:p>
    <w:p w14:paraId="0DCF8EFF" w14:textId="5FD272F1" w:rsidR="0076786C" w:rsidRDefault="0076786C" w:rsidP="0076786C">
      <w:pPr>
        <w:pStyle w:val="af4"/>
      </w:pPr>
      <w:r>
        <w:rPr>
          <w:rFonts w:hint="eastAsia"/>
        </w:rPr>
        <w:t>（</w:t>
      </w:r>
      <w:r>
        <w:rPr>
          <w:rFonts w:hint="eastAsia"/>
        </w:rPr>
        <w:t>1</w:t>
      </w:r>
      <w:r>
        <w:rPr>
          <w:rFonts w:hint="eastAsia"/>
        </w:rPr>
        <w:t>）首先，成本返还。在全体合伙人之间根据各自届时的实缴出资比例分配，直至各合伙人累计取得的税前分配额等于其届时累计向合伙企业缴纳的实缴出资额。</w:t>
      </w:r>
    </w:p>
    <w:p w14:paraId="6EAD8BB9" w14:textId="77777777" w:rsidR="0076786C" w:rsidRDefault="0076786C" w:rsidP="0076786C">
      <w:pPr>
        <w:pStyle w:val="af4"/>
      </w:pPr>
      <w:r>
        <w:rPr>
          <w:rFonts w:hint="eastAsia"/>
        </w:rPr>
        <w:t>（</w:t>
      </w:r>
      <w:r>
        <w:rPr>
          <w:rFonts w:hint="eastAsia"/>
        </w:rPr>
        <w:t>2</w:t>
      </w:r>
      <w:r>
        <w:rPr>
          <w:rFonts w:hint="eastAsia"/>
        </w:rPr>
        <w:t>）其次，如按上述第（</w:t>
      </w:r>
      <w:r>
        <w:rPr>
          <w:rFonts w:hint="eastAsia"/>
        </w:rPr>
        <w:t>1</w:t>
      </w:r>
      <w:r>
        <w:rPr>
          <w:rFonts w:hint="eastAsia"/>
        </w:rPr>
        <w:t>）项分配后仍有剩余的，则按各合伙人的实缴出资比例向全体合伙人分配，直至各合伙人各笔实缴出资额实现按照单利</w:t>
      </w:r>
      <w:r>
        <w:rPr>
          <w:rFonts w:hint="eastAsia"/>
        </w:rPr>
        <w:t>15%/</w:t>
      </w:r>
      <w:r>
        <w:rPr>
          <w:rFonts w:hint="eastAsia"/>
        </w:rPr>
        <w:t>年的回报率计算的优先回报（“优先回报”）。优先回报的计算基数为各合伙人向合伙企业支付的实缴出资金额，计算期限自该合伙人相应实缴出资到账之日起至该合伙人收回该笔实缴出资之日止；</w:t>
      </w:r>
    </w:p>
    <w:p w14:paraId="22F2F938" w14:textId="12D6362A" w:rsidR="0076786C" w:rsidRDefault="0076786C" w:rsidP="0076786C">
      <w:pPr>
        <w:pStyle w:val="af4"/>
      </w:pPr>
      <w:r>
        <w:rPr>
          <w:rFonts w:hint="eastAsia"/>
        </w:rPr>
        <w:t>（</w:t>
      </w:r>
      <w:r>
        <w:rPr>
          <w:rFonts w:hint="eastAsia"/>
        </w:rPr>
        <w:t>3</w:t>
      </w:r>
      <w:r>
        <w:rPr>
          <w:rFonts w:hint="eastAsia"/>
        </w:rPr>
        <w:t>）最后，按以上第（</w:t>
      </w:r>
      <w:r>
        <w:rPr>
          <w:rFonts w:hint="eastAsia"/>
        </w:rPr>
        <w:t>2</w:t>
      </w:r>
      <w:r>
        <w:rPr>
          <w:rFonts w:hint="eastAsia"/>
        </w:rPr>
        <w:t>）项分配后仍有剩余的，则剩余的可分配资金按如下方式进行分配：（</w:t>
      </w:r>
      <w:r>
        <w:rPr>
          <w:rFonts w:hint="eastAsia"/>
        </w:rPr>
        <w:t>a</w:t>
      </w:r>
      <w:r>
        <w:rPr>
          <w:rFonts w:hint="eastAsia"/>
        </w:rPr>
        <w:t>）如自合伙企业向投资标的投资之日起三年内，合伙企业在投资标的上市后通过二级市场从投资标的中退出的，则剩余的可分配资金按照</w:t>
      </w:r>
      <w:r>
        <w:rPr>
          <w:rFonts w:hint="eastAsia"/>
        </w:rPr>
        <w:t>80/20</w:t>
      </w:r>
      <w:r>
        <w:rPr>
          <w:rFonts w:hint="eastAsia"/>
        </w:rPr>
        <w:t>的比例进行分配（即剩余的可分配资金中的</w:t>
      </w:r>
      <w:r>
        <w:rPr>
          <w:rFonts w:hint="eastAsia"/>
        </w:rPr>
        <w:t>80%</w:t>
      </w:r>
      <w:r>
        <w:rPr>
          <w:rFonts w:hint="eastAsia"/>
        </w:rPr>
        <w:t>按照有限合伙人实缴出资的相对比例分配给各有限合伙人，</w:t>
      </w:r>
      <w:r>
        <w:rPr>
          <w:rFonts w:hint="eastAsia"/>
        </w:rPr>
        <w:t>20%</w:t>
      </w:r>
      <w:r>
        <w:rPr>
          <w:rFonts w:hint="eastAsia"/>
        </w:rPr>
        <w:t>分配给普通合伙人）；（</w:t>
      </w:r>
      <w:r>
        <w:rPr>
          <w:rFonts w:hint="eastAsia"/>
        </w:rPr>
        <w:t>b</w:t>
      </w:r>
      <w:r>
        <w:rPr>
          <w:rFonts w:hint="eastAsia"/>
        </w:rPr>
        <w:t>）如自合伙企业向投资标的投资之日起三年内，合伙企业未能通过前述方式从投资标的中退出的，则剩余部分在全体合伙人之间根据各自届时的实缴出资比例分配。</w:t>
      </w:r>
    </w:p>
    <w:bookmarkEnd w:id="28"/>
    <w:p w14:paraId="44491555" w14:textId="77777777" w:rsidR="0029541A" w:rsidRPr="0029541A" w:rsidRDefault="0029541A" w:rsidP="002A27F2">
      <w:pPr>
        <w:pStyle w:val="3"/>
      </w:pPr>
      <w:r w:rsidRPr="0029541A">
        <w:rPr>
          <w:rFonts w:hint="eastAsia"/>
        </w:rPr>
        <w:t>10</w:t>
      </w:r>
      <w:r w:rsidRPr="0029541A">
        <w:rPr>
          <w:rFonts w:hint="eastAsia"/>
        </w:rPr>
        <w:t>、会计核算</w:t>
      </w:r>
    </w:p>
    <w:p w14:paraId="39AC2D5B" w14:textId="147421A5" w:rsidR="00311EA8" w:rsidRDefault="00311EA8" w:rsidP="00311EA8">
      <w:pPr>
        <w:pStyle w:val="af4"/>
      </w:pPr>
      <w:r>
        <w:rPr>
          <w:rFonts w:hint="eastAsia"/>
        </w:rPr>
        <w:t>合伙企业独立核算、自负盈亏、依法纳税，依照适用法规、自律规则的规定建立财务制度，组织会计核算。合伙企业的会计年度与日历年度相同；首个会计年度自合伙企业设立之日起到当年之</w:t>
      </w:r>
      <w:r>
        <w:rPr>
          <w:rFonts w:hint="eastAsia"/>
        </w:rPr>
        <w:t>12</w:t>
      </w:r>
      <w:r>
        <w:rPr>
          <w:rFonts w:hint="eastAsia"/>
        </w:rPr>
        <w:t>月</w:t>
      </w:r>
      <w:r>
        <w:rPr>
          <w:rFonts w:hint="eastAsia"/>
        </w:rPr>
        <w:t>31</w:t>
      </w:r>
      <w:r>
        <w:rPr>
          <w:rFonts w:hint="eastAsia"/>
        </w:rPr>
        <w:t>日。</w:t>
      </w:r>
    </w:p>
    <w:p w14:paraId="0B2C3FFA" w14:textId="7234881B" w:rsidR="00311EA8" w:rsidRDefault="00311EA8" w:rsidP="00311EA8">
      <w:pPr>
        <w:pStyle w:val="af4"/>
      </w:pPr>
      <w:r>
        <w:rPr>
          <w:rFonts w:hint="eastAsia"/>
        </w:rPr>
        <w:t>在合伙企业设立当年之后的每一年度，普通合伙人应在每个会计年度结束后四个月之内向有限合伙人提交经审计的财务报表，该等财务报表应包括：资产负债表、利润表和现金流量表。在合伙企业设立当年之后的每一年度，普通合伙人应于每年</w:t>
      </w:r>
      <w:r>
        <w:rPr>
          <w:rFonts w:hint="eastAsia"/>
        </w:rPr>
        <w:t>4</w:t>
      </w:r>
      <w:r>
        <w:rPr>
          <w:rFonts w:hint="eastAsia"/>
        </w:rPr>
        <w:t>月</w:t>
      </w:r>
      <w:r>
        <w:rPr>
          <w:rFonts w:hint="eastAsia"/>
        </w:rPr>
        <w:t>30</w:t>
      </w:r>
      <w:r>
        <w:rPr>
          <w:rFonts w:hint="eastAsia"/>
        </w:rPr>
        <w:t>日前向有限合伙人提交年度报告，内容为上一年度投资活动总结及上一年度经</w:t>
      </w:r>
      <w:r>
        <w:rPr>
          <w:rFonts w:hint="eastAsia"/>
        </w:rPr>
        <w:lastRenderedPageBreak/>
        <w:t>审计的财务报告。</w:t>
      </w:r>
    </w:p>
    <w:p w14:paraId="742DC962" w14:textId="74769BB4" w:rsidR="009E0C86" w:rsidRPr="009E0C86" w:rsidRDefault="00191E41" w:rsidP="00E81C8C">
      <w:pPr>
        <w:pStyle w:val="2"/>
      </w:pPr>
      <w:r>
        <w:rPr>
          <w:rFonts w:hint="eastAsia"/>
        </w:rPr>
        <w:t>四</w:t>
      </w:r>
      <w:r w:rsidRPr="009E0C86">
        <w:t>、</w:t>
      </w:r>
      <w:r w:rsidR="009E0C86" w:rsidRPr="009E0C86">
        <w:t>涉及</w:t>
      </w:r>
      <w:r w:rsidR="009E0C86" w:rsidRPr="009E0C86">
        <w:rPr>
          <w:rFonts w:hint="eastAsia"/>
        </w:rPr>
        <w:t>同业竞争或</w:t>
      </w:r>
      <w:r w:rsidR="009E0C86" w:rsidRPr="009E0C86">
        <w:t>关联交易的其他安排</w:t>
      </w:r>
    </w:p>
    <w:p w14:paraId="101A3C3A" w14:textId="081729D2" w:rsidR="002C06A1" w:rsidRDefault="002C06A1" w:rsidP="00CC3973">
      <w:pPr>
        <w:pStyle w:val="af4"/>
      </w:pPr>
      <w:r w:rsidRPr="002C06A1">
        <w:rPr>
          <w:rFonts w:hint="eastAsia"/>
        </w:rPr>
        <w:t>投资基金在投资运作过程中不排除可能涉及同业竞争或关联交易。对于可能发生的同业竞争和关联交易，公司将严格按照法律法规及《公司章程》的相关要求履行相关审批程序及信息披露义务，并将确保关联交易价格公允，交易程序规范，并尽量避免同业竞争，最大程度维护上市公司及中小股东利益。</w:t>
      </w:r>
    </w:p>
    <w:p w14:paraId="08CEDFBA" w14:textId="5B5CBAC5" w:rsidR="009E0C86" w:rsidRPr="009D5336" w:rsidRDefault="00B943D3" w:rsidP="00E81C8C">
      <w:pPr>
        <w:pStyle w:val="2"/>
      </w:pPr>
      <w:r>
        <w:rPr>
          <w:rFonts w:hint="eastAsia"/>
        </w:rPr>
        <w:t>五</w:t>
      </w:r>
      <w:r w:rsidR="009E0C86" w:rsidRPr="009D5336">
        <w:t>、</w:t>
      </w:r>
      <w:r w:rsidR="00CB3350">
        <w:rPr>
          <w:rFonts w:hint="eastAsia"/>
        </w:rPr>
        <w:t>本次投资</w:t>
      </w:r>
      <w:r w:rsidR="009E0C86" w:rsidRPr="009D5336">
        <w:t>目的、存在的风险和对上市公司的影响</w:t>
      </w:r>
    </w:p>
    <w:p w14:paraId="03699AC5" w14:textId="77777777" w:rsidR="009E0C86" w:rsidRPr="009E0C86" w:rsidRDefault="00CB3350" w:rsidP="002A27F2">
      <w:pPr>
        <w:pStyle w:val="3"/>
      </w:pPr>
      <w:r>
        <w:rPr>
          <w:rFonts w:hint="eastAsia"/>
        </w:rPr>
        <w:t>（一）投资</w:t>
      </w:r>
      <w:r w:rsidR="009E0C86" w:rsidRPr="009E0C86">
        <w:t>目的及对公司的影响</w:t>
      </w:r>
    </w:p>
    <w:p w14:paraId="056333E3" w14:textId="3D86FC6D" w:rsidR="009E0C86" w:rsidRPr="009E0C86" w:rsidRDefault="003069B1" w:rsidP="009E0C86">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w:t>
      </w:r>
      <w:r w:rsidR="003A7414">
        <w:rPr>
          <w:rFonts w:ascii="Times New Roman" w:eastAsia="宋体" w:hAnsi="Times New Roman" w:cs="Times New Roman" w:hint="eastAsia"/>
          <w:color w:val="000000"/>
          <w:sz w:val="24"/>
          <w:szCs w:val="24"/>
        </w:rPr>
        <w:t>投资</w:t>
      </w:r>
      <w:r w:rsidR="009E0C86" w:rsidRPr="009E0C86">
        <w:rPr>
          <w:rFonts w:ascii="Times New Roman" w:eastAsia="宋体" w:hAnsi="Times New Roman" w:cs="Times New Roman" w:hint="eastAsia"/>
          <w:color w:val="000000"/>
          <w:sz w:val="24"/>
          <w:szCs w:val="24"/>
        </w:rPr>
        <w:t>将</w:t>
      </w:r>
      <w:r w:rsidR="00FD140E">
        <w:rPr>
          <w:rFonts w:ascii="Times New Roman" w:eastAsia="宋体" w:hAnsi="Times New Roman" w:cs="Times New Roman" w:hint="eastAsia"/>
          <w:color w:val="000000"/>
          <w:sz w:val="24"/>
          <w:szCs w:val="24"/>
        </w:rPr>
        <w:t>持续</w:t>
      </w:r>
      <w:r w:rsidR="002C2197">
        <w:rPr>
          <w:rFonts w:ascii="Times New Roman" w:eastAsia="宋体" w:hAnsi="Times New Roman" w:cs="Times New Roman" w:hint="eastAsia"/>
          <w:color w:val="000000"/>
          <w:sz w:val="24"/>
          <w:szCs w:val="24"/>
        </w:rPr>
        <w:t>拓展公司的</w:t>
      </w:r>
      <w:r w:rsidR="00905184">
        <w:rPr>
          <w:rFonts w:ascii="Times New Roman" w:eastAsia="宋体" w:hAnsi="Times New Roman" w:cs="Times New Roman" w:hint="eastAsia"/>
          <w:color w:val="000000"/>
          <w:sz w:val="24"/>
          <w:szCs w:val="24"/>
        </w:rPr>
        <w:t>投资</w:t>
      </w:r>
      <w:r w:rsidR="003A7414" w:rsidRPr="003A7414">
        <w:rPr>
          <w:rFonts w:ascii="Times New Roman" w:eastAsia="宋体" w:hAnsi="Times New Roman" w:cs="Times New Roman" w:hint="eastAsia"/>
          <w:color w:val="000000"/>
          <w:sz w:val="24"/>
          <w:szCs w:val="24"/>
        </w:rPr>
        <w:t>布局</w:t>
      </w:r>
      <w:r w:rsidR="009E0C86" w:rsidRPr="009E0C86">
        <w:rPr>
          <w:rFonts w:ascii="Times New Roman" w:eastAsia="宋体" w:hAnsi="Times New Roman" w:cs="Times New Roman"/>
          <w:color w:val="000000"/>
          <w:sz w:val="24"/>
          <w:szCs w:val="24"/>
        </w:rPr>
        <w:t>，促进优势资源共享整合</w:t>
      </w:r>
      <w:r w:rsidR="003A7414">
        <w:rPr>
          <w:rFonts w:ascii="Times New Roman" w:eastAsia="宋体" w:hAnsi="Times New Roman" w:cs="Times New Roman" w:hint="eastAsia"/>
          <w:color w:val="000000"/>
          <w:sz w:val="24"/>
          <w:szCs w:val="24"/>
        </w:rPr>
        <w:t>，</w:t>
      </w:r>
      <w:r w:rsidR="009E0C86" w:rsidRPr="009E0C86">
        <w:rPr>
          <w:rFonts w:ascii="Times New Roman" w:eastAsia="宋体" w:hAnsi="Times New Roman" w:cs="Times New Roman"/>
          <w:color w:val="000000"/>
          <w:sz w:val="24"/>
          <w:szCs w:val="24"/>
        </w:rPr>
        <w:t>实现产业与资本融合，提升核心竞争力；</w:t>
      </w:r>
      <w:r w:rsidR="00F234C1">
        <w:rPr>
          <w:rFonts w:ascii="Times New Roman" w:eastAsia="宋体" w:hAnsi="Times New Roman" w:cs="Times New Roman" w:hint="eastAsia"/>
          <w:color w:val="000000"/>
          <w:sz w:val="24"/>
          <w:szCs w:val="24"/>
        </w:rPr>
        <w:t>且投资基金可</w:t>
      </w:r>
      <w:r w:rsidR="009E0C86" w:rsidRPr="009E0C86">
        <w:rPr>
          <w:rFonts w:ascii="Times New Roman" w:eastAsia="宋体" w:hAnsi="Times New Roman" w:cs="Times New Roman"/>
          <w:color w:val="000000"/>
          <w:sz w:val="24"/>
          <w:szCs w:val="24"/>
        </w:rPr>
        <w:t>通过项目投资实现资本增值，</w:t>
      </w:r>
      <w:r w:rsidR="009E0C86" w:rsidRPr="009E0C86">
        <w:rPr>
          <w:rFonts w:ascii="Times New Roman" w:eastAsia="宋体" w:hAnsi="Times New Roman" w:cs="Times New Roman" w:hint="eastAsia"/>
          <w:color w:val="000000"/>
          <w:sz w:val="24"/>
          <w:szCs w:val="24"/>
        </w:rPr>
        <w:t>为公司的战略发展目标服务，</w:t>
      </w:r>
      <w:r w:rsidR="009E0C86" w:rsidRPr="009E0C86">
        <w:rPr>
          <w:rFonts w:ascii="Times New Roman" w:eastAsia="宋体" w:hAnsi="Times New Roman" w:cs="Times New Roman"/>
          <w:color w:val="000000"/>
          <w:sz w:val="24"/>
          <w:szCs w:val="24"/>
        </w:rPr>
        <w:t>从而</w:t>
      </w:r>
      <w:r w:rsidR="00925224">
        <w:rPr>
          <w:rFonts w:ascii="Times New Roman" w:eastAsia="宋体" w:hAnsi="Times New Roman" w:cs="Times New Roman"/>
          <w:color w:val="000000"/>
          <w:sz w:val="24"/>
          <w:szCs w:val="24"/>
        </w:rPr>
        <w:t>更好的</w:t>
      </w:r>
      <w:r w:rsidR="00925224">
        <w:rPr>
          <w:rFonts w:ascii="Times New Roman" w:eastAsia="宋体" w:hAnsi="Times New Roman" w:cs="Times New Roman" w:hint="eastAsia"/>
          <w:color w:val="000000"/>
          <w:sz w:val="24"/>
          <w:szCs w:val="24"/>
        </w:rPr>
        <w:t>实现公司</w:t>
      </w:r>
      <w:r w:rsidR="009E0C86" w:rsidRPr="009E0C86">
        <w:rPr>
          <w:rFonts w:ascii="Times New Roman" w:eastAsia="宋体" w:hAnsi="Times New Roman" w:cs="Times New Roman" w:hint="eastAsia"/>
          <w:color w:val="000000"/>
          <w:sz w:val="24"/>
          <w:szCs w:val="24"/>
        </w:rPr>
        <w:t>持续发展</w:t>
      </w:r>
      <w:r w:rsidR="009E0C86" w:rsidRPr="009E0C86">
        <w:rPr>
          <w:rFonts w:ascii="Times New Roman" w:eastAsia="宋体" w:hAnsi="Times New Roman" w:cs="Times New Roman"/>
          <w:color w:val="000000"/>
          <w:sz w:val="24"/>
          <w:szCs w:val="24"/>
        </w:rPr>
        <w:t>。</w:t>
      </w:r>
    </w:p>
    <w:p w14:paraId="49CA4768" w14:textId="77777777" w:rsidR="009E0C86" w:rsidRPr="009E0C86" w:rsidRDefault="009E0C86" w:rsidP="002A27F2">
      <w:pPr>
        <w:pStyle w:val="3"/>
      </w:pPr>
      <w:r w:rsidRPr="009E0C86">
        <w:rPr>
          <w:rFonts w:hint="eastAsia"/>
        </w:rPr>
        <w:t>（二）</w:t>
      </w:r>
      <w:r w:rsidRPr="009E0C86">
        <w:t>存在的风险</w:t>
      </w:r>
    </w:p>
    <w:p w14:paraId="7022469B" w14:textId="33933F7F" w:rsidR="009E0C86" w:rsidRPr="009E0C86" w:rsidRDefault="009E0C86" w:rsidP="00BC6955">
      <w:pPr>
        <w:pStyle w:val="af4"/>
      </w:pPr>
      <w:r w:rsidRPr="009E0C86">
        <w:rPr>
          <w:rFonts w:hint="eastAsia"/>
        </w:rPr>
        <w:t>1</w:t>
      </w:r>
      <w:r w:rsidR="00425DF9">
        <w:rPr>
          <w:rFonts w:hint="eastAsia"/>
        </w:rPr>
        <w:t>、</w:t>
      </w:r>
      <w:r w:rsidR="00F234C1">
        <w:rPr>
          <w:rFonts w:hint="eastAsia"/>
        </w:rPr>
        <w:t>投资基金</w:t>
      </w:r>
      <w:r w:rsidR="00BC6955" w:rsidRPr="00BC6955">
        <w:rPr>
          <w:rFonts w:hint="eastAsia"/>
        </w:rPr>
        <w:t>可能面临合伙人认缴资金未及时到位，影响后续投资项目的风险；</w:t>
      </w:r>
      <w:r w:rsidRPr="009E0C86">
        <w:t>在投资运作过程中将受宏观经济、行业周期、投资标的、公司经营管理等多种因素影响，存在投资失败或亏损等不能实现预期收益的风险；</w:t>
      </w:r>
      <w:r w:rsidR="00BC6955" w:rsidRPr="00BC6955">
        <w:rPr>
          <w:rFonts w:hint="eastAsia"/>
        </w:rPr>
        <w:t>针对上述潜在的风险，公司将与普通合伙人及其他有限合伙人一起，充分发挥合作各方的优势，努力降低潜在风险，保障公司及广大股东权益。</w:t>
      </w:r>
    </w:p>
    <w:p w14:paraId="6DFBA2BD" w14:textId="5AECE85A" w:rsidR="009E0C86" w:rsidRDefault="009E0C86" w:rsidP="00BC6955">
      <w:pPr>
        <w:pStyle w:val="af4"/>
      </w:pPr>
      <w:r w:rsidRPr="009E0C86">
        <w:rPr>
          <w:rFonts w:hint="eastAsia"/>
        </w:rPr>
        <w:t>2</w:t>
      </w:r>
      <w:r w:rsidR="00425DF9">
        <w:rPr>
          <w:rFonts w:hint="eastAsia"/>
        </w:rPr>
        <w:t>、</w:t>
      </w:r>
      <w:r w:rsidRPr="009E0C86">
        <w:t>本次</w:t>
      </w:r>
      <w:r w:rsidR="00F234C1">
        <w:t>交易</w:t>
      </w:r>
      <w:r w:rsidR="003D1216">
        <w:rPr>
          <w:rFonts w:hint="eastAsia"/>
        </w:rPr>
        <w:t>公司</w:t>
      </w:r>
      <w:r w:rsidRPr="009E0C86">
        <w:t>拟以自有资金</w:t>
      </w:r>
      <w:r w:rsidR="00F234C1">
        <w:rPr>
          <w:rFonts w:hint="eastAsia"/>
        </w:rPr>
        <w:t>出资</w:t>
      </w:r>
      <w:r w:rsidR="0048568E">
        <w:t>5</w:t>
      </w:r>
      <w:r w:rsidRPr="009E0C86">
        <w:rPr>
          <w:rFonts w:hint="eastAsia"/>
        </w:rPr>
        <w:t>,</w:t>
      </w:r>
      <w:r w:rsidR="002C2197">
        <w:t>9</w:t>
      </w:r>
      <w:r w:rsidR="00425DF9">
        <w:rPr>
          <w:rFonts w:hint="eastAsia"/>
        </w:rPr>
        <w:t>0</w:t>
      </w:r>
      <w:r w:rsidRPr="009E0C86">
        <w:rPr>
          <w:rFonts w:hint="eastAsia"/>
        </w:rPr>
        <w:t>0</w:t>
      </w:r>
      <w:r w:rsidRPr="009E0C86">
        <w:rPr>
          <w:rFonts w:hint="eastAsia"/>
        </w:rPr>
        <w:t>万元</w:t>
      </w:r>
      <w:r w:rsidR="003124C9">
        <w:t>，短期内对公司的经营业绩不会产生</w:t>
      </w:r>
      <w:r w:rsidR="003124C9">
        <w:rPr>
          <w:rFonts w:hint="eastAsia"/>
        </w:rPr>
        <w:t>重大</w:t>
      </w:r>
      <w:r w:rsidRPr="009E0C86">
        <w:t>影响。</w:t>
      </w:r>
    </w:p>
    <w:p w14:paraId="699F255E" w14:textId="4920B808" w:rsidR="009E0C86" w:rsidRDefault="00F234C1" w:rsidP="00BC6955">
      <w:pPr>
        <w:pStyle w:val="af4"/>
      </w:pPr>
      <w:r>
        <w:t>公司将密切关注投资基金</w:t>
      </w:r>
      <w:r w:rsidR="009E0C86" w:rsidRPr="009E0C86">
        <w:t>的管理、投资决策及投后管理的进展情况，及时履行信息披露义务，敬请广大投资者注意投资风险。</w:t>
      </w:r>
    </w:p>
    <w:p w14:paraId="196978F8" w14:textId="05585750" w:rsidR="009E0C86" w:rsidRPr="009E0C86" w:rsidRDefault="00B943D3" w:rsidP="00E81C8C">
      <w:pPr>
        <w:pStyle w:val="2"/>
      </w:pPr>
      <w:r>
        <w:rPr>
          <w:rFonts w:hint="eastAsia"/>
        </w:rPr>
        <w:t>六</w:t>
      </w:r>
      <w:r w:rsidR="009E0C86" w:rsidRPr="009E0C86">
        <w:t>、其他事项</w:t>
      </w:r>
    </w:p>
    <w:p w14:paraId="7E527232" w14:textId="49E30BD2" w:rsidR="009E0C86" w:rsidRPr="009E0C86" w:rsidRDefault="009E0C86" w:rsidP="003A7414">
      <w:pPr>
        <w:pStyle w:val="af4"/>
      </w:pPr>
      <w:r w:rsidRPr="009E0C86">
        <w:t>1</w:t>
      </w:r>
      <w:r w:rsidR="00425DF9">
        <w:rPr>
          <w:rFonts w:hint="eastAsia"/>
        </w:rPr>
        <w:t>、</w:t>
      </w:r>
      <w:r w:rsidR="00B943D3">
        <w:rPr>
          <w:rFonts w:hint="eastAsia"/>
        </w:rPr>
        <w:t>本次对外投资，</w:t>
      </w:r>
      <w:r w:rsidRPr="009E0C86">
        <w:t>公司持股</w:t>
      </w:r>
      <w:r w:rsidRPr="009E0C86">
        <w:t>5%</w:t>
      </w:r>
      <w:r w:rsidR="00173AA8">
        <w:t>以上</w:t>
      </w:r>
      <w:bookmarkStart w:id="29" w:name="_GoBack"/>
      <w:bookmarkEnd w:id="29"/>
      <w:r w:rsidR="00173AA8">
        <w:t>的股东，</w:t>
      </w:r>
      <w:r w:rsidRPr="009E0C86">
        <w:t>董事、监事、高级管理人员未参与本次基金份额的认购，也未在合伙企业中任职。公司将根据合作进展情况及时履行信息披露义务，敬请广大投资者注意投资风险。</w:t>
      </w:r>
    </w:p>
    <w:p w14:paraId="3BF3D988" w14:textId="1FB86E69" w:rsidR="009E0C86" w:rsidRDefault="009E0C86" w:rsidP="003A7414">
      <w:pPr>
        <w:pStyle w:val="af4"/>
      </w:pPr>
      <w:r w:rsidRPr="009E0C86">
        <w:t>2</w:t>
      </w:r>
      <w:r w:rsidR="00425DF9">
        <w:rPr>
          <w:rFonts w:hint="eastAsia"/>
        </w:rPr>
        <w:t>、</w:t>
      </w:r>
      <w:r w:rsidRPr="009E0C86">
        <w:t>公司过去十二个月内不存在将超募资金永久性用于补充流动资金或者归还银行贷款的情形。</w:t>
      </w:r>
    </w:p>
    <w:p w14:paraId="64925E32" w14:textId="533EB0AB" w:rsidR="00E5023A" w:rsidRPr="00FD140E" w:rsidRDefault="00734FC2" w:rsidP="00E81C8C">
      <w:pPr>
        <w:pStyle w:val="2"/>
      </w:pPr>
      <w:r>
        <w:rPr>
          <w:rFonts w:hint="eastAsia"/>
        </w:rPr>
        <w:lastRenderedPageBreak/>
        <w:t>七</w:t>
      </w:r>
      <w:r w:rsidR="008E3D6B" w:rsidRPr="00FD140E">
        <w:t>、备查文件</w:t>
      </w:r>
    </w:p>
    <w:p w14:paraId="523C33EC" w14:textId="26D6F1B7" w:rsidR="00E5023A" w:rsidRPr="00290A53" w:rsidRDefault="00E80608" w:rsidP="00290A53">
      <w:pPr>
        <w:pStyle w:val="af4"/>
      </w:pPr>
      <w:r w:rsidRPr="00290A53">
        <w:t>1</w:t>
      </w:r>
      <w:r w:rsidRPr="00290A53">
        <w:rPr>
          <w:rFonts w:hint="eastAsia"/>
        </w:rPr>
        <w:t>、</w:t>
      </w:r>
      <w:r w:rsidR="00CB3350" w:rsidRPr="00290A53">
        <w:rPr>
          <w:rFonts w:hint="eastAsia"/>
        </w:rPr>
        <w:t>交</w:t>
      </w:r>
      <w:r w:rsidR="00504C6C">
        <w:rPr>
          <w:rFonts w:hint="eastAsia"/>
        </w:rPr>
        <w:t>易各方</w:t>
      </w:r>
      <w:r w:rsidR="00CB3350" w:rsidRPr="00290A53">
        <w:rPr>
          <w:rFonts w:hint="eastAsia"/>
        </w:rPr>
        <w:t>签署的</w:t>
      </w:r>
      <w:r w:rsidR="00A152B4" w:rsidRPr="00290A53">
        <w:t>协议</w:t>
      </w:r>
      <w:r w:rsidR="00186987" w:rsidRPr="00290A53">
        <w:t>文件</w:t>
      </w:r>
      <w:r w:rsidR="00A152B4" w:rsidRPr="00290A53">
        <w:t>。</w:t>
      </w:r>
    </w:p>
    <w:p w14:paraId="7A9163D5" w14:textId="20437988" w:rsidR="00741744" w:rsidRDefault="008E3D6B" w:rsidP="00AC3066">
      <w:pPr>
        <w:pStyle w:val="af1"/>
      </w:pPr>
      <w:r w:rsidRPr="00A152B4">
        <w:t>特此公告</w:t>
      </w:r>
    </w:p>
    <w:p w14:paraId="579A0F93" w14:textId="1F03CF20" w:rsidR="003E5617" w:rsidRDefault="003E5617" w:rsidP="00AC3066">
      <w:pPr>
        <w:pStyle w:val="af1"/>
        <w:ind w:firstLine="482"/>
        <w:rPr>
          <w:b/>
          <w:color w:val="000000"/>
          <w:szCs w:val="24"/>
        </w:rPr>
      </w:pPr>
    </w:p>
    <w:p w14:paraId="702DC9B3" w14:textId="279FD862" w:rsidR="00504C6C" w:rsidRDefault="00504C6C" w:rsidP="00AC3066">
      <w:pPr>
        <w:pStyle w:val="af1"/>
        <w:ind w:firstLine="482"/>
        <w:rPr>
          <w:b/>
          <w:color w:val="000000"/>
          <w:szCs w:val="24"/>
        </w:rPr>
      </w:pPr>
    </w:p>
    <w:p w14:paraId="3A3CE0EC" w14:textId="4C8D95D9" w:rsidR="00504C6C" w:rsidRDefault="00504C6C" w:rsidP="00AC3066">
      <w:pPr>
        <w:pStyle w:val="af1"/>
        <w:ind w:firstLine="482"/>
        <w:rPr>
          <w:b/>
          <w:color w:val="000000"/>
          <w:szCs w:val="24"/>
        </w:rPr>
      </w:pPr>
    </w:p>
    <w:p w14:paraId="6EBA970C" w14:textId="77777777" w:rsidR="00504C6C" w:rsidRDefault="00504C6C" w:rsidP="00AC3066">
      <w:pPr>
        <w:pStyle w:val="af1"/>
        <w:ind w:firstLine="482"/>
        <w:rPr>
          <w:b/>
          <w:color w:val="000000"/>
          <w:szCs w:val="24"/>
        </w:rPr>
      </w:pPr>
    </w:p>
    <w:p w14:paraId="0C63287F" w14:textId="77777777" w:rsidR="00E5023A" w:rsidRPr="001F219B" w:rsidRDefault="008E3D6B" w:rsidP="00CB3350">
      <w:pPr>
        <w:spacing w:beforeLines="50" w:before="156" w:line="360" w:lineRule="auto"/>
        <w:ind w:firstLineChars="2050" w:firstLine="4939"/>
        <w:rPr>
          <w:rFonts w:ascii="Times New Roman" w:hAnsi="Times New Roman" w:cs="Times New Roman"/>
          <w:b/>
          <w:color w:val="000000"/>
          <w:sz w:val="24"/>
          <w:szCs w:val="24"/>
        </w:rPr>
      </w:pPr>
      <w:r w:rsidRPr="001F219B">
        <w:rPr>
          <w:rFonts w:ascii="Times New Roman" w:hAnsi="Times New Roman" w:cs="Times New Roman"/>
          <w:b/>
          <w:color w:val="000000"/>
          <w:sz w:val="24"/>
          <w:szCs w:val="24"/>
        </w:rPr>
        <w:t>中际旭创股份有限公司董事会</w:t>
      </w:r>
    </w:p>
    <w:p w14:paraId="53155A3D" w14:textId="4CAEBCA1" w:rsidR="00863DD7" w:rsidRPr="00863DD7" w:rsidRDefault="000671F6" w:rsidP="00CB3350">
      <w:pPr>
        <w:spacing w:beforeLines="50" w:before="156" w:line="360" w:lineRule="auto"/>
        <w:ind w:firstLineChars="2350" w:firstLine="5662"/>
        <w:rPr>
          <w:rFonts w:ascii="仿宋_GB2312" w:eastAsia="仿宋_GB2312" w:hAnsi="Lucida Console"/>
          <w:color w:val="000000"/>
          <w:sz w:val="24"/>
        </w:rPr>
      </w:pPr>
      <w:r>
        <w:rPr>
          <w:rFonts w:ascii="Times New Roman" w:hAnsi="Times New Roman" w:cs="Times New Roman"/>
          <w:b/>
          <w:color w:val="000000"/>
          <w:sz w:val="24"/>
          <w:szCs w:val="24"/>
        </w:rPr>
        <w:t>20</w:t>
      </w:r>
      <w:r w:rsidR="009D5336">
        <w:rPr>
          <w:rFonts w:ascii="Times New Roman" w:hAnsi="Times New Roman" w:cs="Times New Roman" w:hint="eastAsia"/>
          <w:b/>
          <w:color w:val="000000"/>
          <w:sz w:val="24"/>
          <w:szCs w:val="24"/>
        </w:rPr>
        <w:t>2</w:t>
      </w:r>
      <w:r w:rsidR="00822DFB">
        <w:rPr>
          <w:rFonts w:ascii="Times New Roman" w:hAnsi="Times New Roman" w:cs="Times New Roman"/>
          <w:b/>
          <w:color w:val="000000"/>
          <w:sz w:val="24"/>
          <w:szCs w:val="24"/>
        </w:rPr>
        <w:t>4</w:t>
      </w:r>
      <w:r w:rsidR="00D440C7" w:rsidRPr="00D440C7">
        <w:rPr>
          <w:rFonts w:ascii="Times New Roman" w:hAnsi="Times New Roman" w:cs="Times New Roman" w:hint="eastAsia"/>
          <w:b/>
          <w:color w:val="000000"/>
          <w:sz w:val="24"/>
          <w:szCs w:val="24"/>
        </w:rPr>
        <w:t>年</w:t>
      </w:r>
      <w:r w:rsidR="00734FC2">
        <w:rPr>
          <w:rFonts w:ascii="Times New Roman" w:hAnsi="Times New Roman" w:cs="Times New Roman"/>
          <w:b/>
          <w:color w:val="000000"/>
          <w:sz w:val="24"/>
          <w:szCs w:val="24"/>
        </w:rPr>
        <w:t>10</w:t>
      </w:r>
      <w:r w:rsidR="00D440C7" w:rsidRPr="00D440C7">
        <w:rPr>
          <w:rFonts w:ascii="Times New Roman" w:hAnsi="Times New Roman" w:cs="Times New Roman" w:hint="eastAsia"/>
          <w:b/>
          <w:color w:val="000000"/>
          <w:sz w:val="24"/>
          <w:szCs w:val="24"/>
        </w:rPr>
        <w:t>月</w:t>
      </w:r>
      <w:r w:rsidR="00734FC2">
        <w:rPr>
          <w:rFonts w:ascii="Times New Roman" w:hAnsi="Times New Roman" w:cs="Times New Roman"/>
          <w:b/>
          <w:color w:val="000000"/>
          <w:sz w:val="24"/>
          <w:szCs w:val="24"/>
        </w:rPr>
        <w:t>29</w:t>
      </w:r>
      <w:r w:rsidR="00D440C7" w:rsidRPr="00D440C7">
        <w:rPr>
          <w:rFonts w:ascii="Times New Roman" w:hAnsi="Times New Roman" w:cs="Times New Roman" w:hint="eastAsia"/>
          <w:b/>
          <w:color w:val="000000"/>
          <w:sz w:val="24"/>
          <w:szCs w:val="24"/>
        </w:rPr>
        <w:t>日</w:t>
      </w:r>
    </w:p>
    <w:sectPr w:rsidR="00863DD7" w:rsidRPr="00863DD7" w:rsidSect="00A05349">
      <w:pgSz w:w="11906" w:h="16838"/>
      <w:pgMar w:top="1418" w:right="1588" w:bottom="1134" w:left="1588" w:header="851" w:footer="992" w:gutter="0"/>
      <w:pgNumType w:fmt="numberInDash"/>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58FA" w16cex:dateUtc="2022-03-31T09:33:00Z"/>
  <w16cex:commentExtensible w16cex:durableId="25F15979" w16cex:dateUtc="2022-04-01T02:59:00Z"/>
  <w16cex:commentExtensible w16cex:durableId="25F158FB" w16cex:dateUtc="2022-03-31T09:37:00Z"/>
  <w16cex:commentExtensible w16cex:durableId="25F159D3" w16cex:dateUtc="2022-04-01T03:00:00Z"/>
  <w16cex:commentExtensible w16cex:durableId="25F158FC" w16cex:dateUtc="2022-03-31T09:38:00Z"/>
  <w16cex:commentExtensible w16cex:durableId="25F158FD" w16cex:dateUtc="2022-03-31T10:01:00Z"/>
  <w16cex:commentExtensible w16cex:durableId="25F16079" w16cex:dateUtc="2022-04-01T03:28:00Z"/>
  <w16cex:commentExtensible w16cex:durableId="25F158FE" w16cex:dateUtc="2022-03-31T09:40:00Z"/>
  <w16cex:commentExtensible w16cex:durableId="25F158FF" w16cex:dateUtc="2022-03-31T09:49:00Z"/>
  <w16cex:commentExtensible w16cex:durableId="25F160A7" w16cex:dateUtc="2022-04-01T03:29:00Z"/>
  <w16cex:commentExtensible w16cex:durableId="25F15900" w16cex:dateUtc="2022-03-3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878F1" w16cid:durableId="25F158FA"/>
  <w16cid:commentId w16cid:paraId="3B7B2F1F" w16cid:durableId="25F15979"/>
  <w16cid:commentId w16cid:paraId="3B858E23" w16cid:durableId="25F158FB"/>
  <w16cid:commentId w16cid:paraId="79C847A8" w16cid:durableId="25F159D3"/>
  <w16cid:commentId w16cid:paraId="77C5E6DE" w16cid:durableId="25F158FC"/>
  <w16cid:commentId w16cid:paraId="4D1429C1" w16cid:durableId="25F158FD"/>
  <w16cid:commentId w16cid:paraId="115488AD" w16cid:durableId="25F16079"/>
  <w16cid:commentId w16cid:paraId="29F4D9D1" w16cid:durableId="25F158FE"/>
  <w16cid:commentId w16cid:paraId="53B89A12" w16cid:durableId="25F158FF"/>
  <w16cid:commentId w16cid:paraId="6E49E58D" w16cid:durableId="25F160A7"/>
  <w16cid:commentId w16cid:paraId="56482ECD" w16cid:durableId="25F159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06BB" w14:textId="77777777" w:rsidR="00506C65" w:rsidRDefault="00506C65" w:rsidP="00E5023A">
      <w:r>
        <w:separator/>
      </w:r>
    </w:p>
  </w:endnote>
  <w:endnote w:type="continuationSeparator" w:id="0">
    <w:p w14:paraId="22C5C59B" w14:textId="77777777" w:rsidR="00506C65" w:rsidRDefault="00506C65" w:rsidP="00E5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EB3F9" w14:textId="77777777" w:rsidR="00506C65" w:rsidRDefault="00506C65" w:rsidP="00E5023A">
      <w:r>
        <w:separator/>
      </w:r>
    </w:p>
  </w:footnote>
  <w:footnote w:type="continuationSeparator" w:id="0">
    <w:p w14:paraId="0E5E0987" w14:textId="77777777" w:rsidR="00506C65" w:rsidRDefault="00506C65" w:rsidP="00E502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93B25"/>
    <w:multiLevelType w:val="hybridMultilevel"/>
    <w:tmpl w:val="FFCCC03C"/>
    <w:lvl w:ilvl="0" w:tplc="69C4248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E3126AE"/>
    <w:multiLevelType w:val="hybridMultilevel"/>
    <w:tmpl w:val="C97AE6E4"/>
    <w:lvl w:ilvl="0" w:tplc="4334ACAA">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46766159"/>
    <w:multiLevelType w:val="multilevel"/>
    <w:tmpl w:val="46766159"/>
    <w:lvl w:ilvl="0">
      <w:start w:val="1"/>
      <w:numFmt w:val="decimal"/>
      <w:lvlText w:val="(%1)"/>
      <w:lvlJc w:val="left"/>
      <w:pPr>
        <w:tabs>
          <w:tab w:val="left" w:pos="540"/>
        </w:tabs>
        <w:ind w:left="540" w:hanging="252"/>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5B8A11A0"/>
    <w:multiLevelType w:val="hybridMultilevel"/>
    <w:tmpl w:val="B2F619BC"/>
    <w:lvl w:ilvl="0" w:tplc="C2D61154">
      <w:start w:val="1"/>
      <w:numFmt w:val="decimal"/>
      <w:lvlText w:val="%1"/>
      <w:lvlJc w:val="left"/>
      <w:pPr>
        <w:ind w:left="562" w:hanging="420"/>
      </w:pPr>
      <w:rPr>
        <w:rFonts w:hint="eastAsia"/>
        <w:b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7140688B"/>
    <w:multiLevelType w:val="multilevel"/>
    <w:tmpl w:val="7140688B"/>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val="0"/>
      </w:rPr>
    </w:lvl>
    <w:lvl w:ilvl="2">
      <w:start w:val="1"/>
      <w:numFmt w:val="decimal"/>
      <w:pStyle w:val="Level3"/>
      <w:lvlText w:val="%1.%2.%3"/>
      <w:lvlJc w:val="left"/>
      <w:pPr>
        <w:ind w:left="382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15"/>
    <w:rsid w:val="00000066"/>
    <w:rsid w:val="00000B63"/>
    <w:rsid w:val="00001B15"/>
    <w:rsid w:val="0000717A"/>
    <w:rsid w:val="00012CB1"/>
    <w:rsid w:val="00016243"/>
    <w:rsid w:val="00024763"/>
    <w:rsid w:val="00024E52"/>
    <w:rsid w:val="00025375"/>
    <w:rsid w:val="00026522"/>
    <w:rsid w:val="00033B43"/>
    <w:rsid w:val="00036497"/>
    <w:rsid w:val="00040280"/>
    <w:rsid w:val="0004076E"/>
    <w:rsid w:val="00042D15"/>
    <w:rsid w:val="00043A5A"/>
    <w:rsid w:val="00053D6B"/>
    <w:rsid w:val="000541B6"/>
    <w:rsid w:val="000545D3"/>
    <w:rsid w:val="000572A6"/>
    <w:rsid w:val="00057D88"/>
    <w:rsid w:val="00062CE0"/>
    <w:rsid w:val="00065CBB"/>
    <w:rsid w:val="000664F7"/>
    <w:rsid w:val="00066C77"/>
    <w:rsid w:val="000671F6"/>
    <w:rsid w:val="000675C8"/>
    <w:rsid w:val="00070485"/>
    <w:rsid w:val="00071CA1"/>
    <w:rsid w:val="00074645"/>
    <w:rsid w:val="00075B88"/>
    <w:rsid w:val="00077489"/>
    <w:rsid w:val="00081997"/>
    <w:rsid w:val="000839AC"/>
    <w:rsid w:val="000865DA"/>
    <w:rsid w:val="00087EF3"/>
    <w:rsid w:val="00091098"/>
    <w:rsid w:val="00091614"/>
    <w:rsid w:val="00092EEB"/>
    <w:rsid w:val="00093859"/>
    <w:rsid w:val="000941F7"/>
    <w:rsid w:val="0009721F"/>
    <w:rsid w:val="000A5713"/>
    <w:rsid w:val="000A5D2E"/>
    <w:rsid w:val="000A6207"/>
    <w:rsid w:val="000A7109"/>
    <w:rsid w:val="000B15FC"/>
    <w:rsid w:val="000B2AF0"/>
    <w:rsid w:val="000B58A2"/>
    <w:rsid w:val="000B6860"/>
    <w:rsid w:val="000C2CA9"/>
    <w:rsid w:val="000C40B8"/>
    <w:rsid w:val="000C6F4B"/>
    <w:rsid w:val="000D02D4"/>
    <w:rsid w:val="000E03D5"/>
    <w:rsid w:val="000E12AF"/>
    <w:rsid w:val="000E1B35"/>
    <w:rsid w:val="000E1E6C"/>
    <w:rsid w:val="000E43FD"/>
    <w:rsid w:val="000E4BCA"/>
    <w:rsid w:val="000E530A"/>
    <w:rsid w:val="000E7DE2"/>
    <w:rsid w:val="000F66A1"/>
    <w:rsid w:val="000F6744"/>
    <w:rsid w:val="000F69A4"/>
    <w:rsid w:val="000F6EC1"/>
    <w:rsid w:val="00100687"/>
    <w:rsid w:val="0010196B"/>
    <w:rsid w:val="00102682"/>
    <w:rsid w:val="00103DE9"/>
    <w:rsid w:val="00107F1C"/>
    <w:rsid w:val="00111877"/>
    <w:rsid w:val="00114701"/>
    <w:rsid w:val="00117F56"/>
    <w:rsid w:val="0012437C"/>
    <w:rsid w:val="001247E4"/>
    <w:rsid w:val="00125DBE"/>
    <w:rsid w:val="00126B17"/>
    <w:rsid w:val="00127746"/>
    <w:rsid w:val="00131E8A"/>
    <w:rsid w:val="00132F52"/>
    <w:rsid w:val="001367C3"/>
    <w:rsid w:val="0013699C"/>
    <w:rsid w:val="00142D21"/>
    <w:rsid w:val="001456F7"/>
    <w:rsid w:val="001466BD"/>
    <w:rsid w:val="0014739C"/>
    <w:rsid w:val="001477AA"/>
    <w:rsid w:val="001559F1"/>
    <w:rsid w:val="0015756A"/>
    <w:rsid w:val="00160476"/>
    <w:rsid w:val="00163303"/>
    <w:rsid w:val="00163653"/>
    <w:rsid w:val="00164213"/>
    <w:rsid w:val="00165ABD"/>
    <w:rsid w:val="00173AA8"/>
    <w:rsid w:val="00185473"/>
    <w:rsid w:val="00186987"/>
    <w:rsid w:val="00187FE6"/>
    <w:rsid w:val="00190463"/>
    <w:rsid w:val="001904F7"/>
    <w:rsid w:val="00191E41"/>
    <w:rsid w:val="00195A33"/>
    <w:rsid w:val="00196E4B"/>
    <w:rsid w:val="001A0387"/>
    <w:rsid w:val="001A10FB"/>
    <w:rsid w:val="001A16B3"/>
    <w:rsid w:val="001A3417"/>
    <w:rsid w:val="001B4CBC"/>
    <w:rsid w:val="001B5F60"/>
    <w:rsid w:val="001C2A7C"/>
    <w:rsid w:val="001C2C31"/>
    <w:rsid w:val="001C4712"/>
    <w:rsid w:val="001C596C"/>
    <w:rsid w:val="001C6C49"/>
    <w:rsid w:val="001C76D0"/>
    <w:rsid w:val="001D18E4"/>
    <w:rsid w:val="001D74F7"/>
    <w:rsid w:val="001E35E3"/>
    <w:rsid w:val="001E4ADB"/>
    <w:rsid w:val="001E766C"/>
    <w:rsid w:val="001F1322"/>
    <w:rsid w:val="001F219B"/>
    <w:rsid w:val="001F2790"/>
    <w:rsid w:val="001F39D1"/>
    <w:rsid w:val="001F414C"/>
    <w:rsid w:val="001F5F7B"/>
    <w:rsid w:val="001F6916"/>
    <w:rsid w:val="001F7734"/>
    <w:rsid w:val="00200606"/>
    <w:rsid w:val="002016DF"/>
    <w:rsid w:val="0020369F"/>
    <w:rsid w:val="0020550F"/>
    <w:rsid w:val="00212E71"/>
    <w:rsid w:val="002132A1"/>
    <w:rsid w:val="00214C85"/>
    <w:rsid w:val="002153D2"/>
    <w:rsid w:val="002162B7"/>
    <w:rsid w:val="00216718"/>
    <w:rsid w:val="00217FCA"/>
    <w:rsid w:val="00230CAD"/>
    <w:rsid w:val="00233AEA"/>
    <w:rsid w:val="00237CDF"/>
    <w:rsid w:val="0024229C"/>
    <w:rsid w:val="00242656"/>
    <w:rsid w:val="00243650"/>
    <w:rsid w:val="002446A7"/>
    <w:rsid w:val="00246C20"/>
    <w:rsid w:val="00247153"/>
    <w:rsid w:val="00247165"/>
    <w:rsid w:val="002567C0"/>
    <w:rsid w:val="002610EF"/>
    <w:rsid w:val="00267D96"/>
    <w:rsid w:val="002828D4"/>
    <w:rsid w:val="00283C42"/>
    <w:rsid w:val="0028795C"/>
    <w:rsid w:val="00290639"/>
    <w:rsid w:val="00290A53"/>
    <w:rsid w:val="0029503D"/>
    <w:rsid w:val="0029541A"/>
    <w:rsid w:val="00296B3B"/>
    <w:rsid w:val="002A27F2"/>
    <w:rsid w:val="002A2FE3"/>
    <w:rsid w:val="002A34DF"/>
    <w:rsid w:val="002A561C"/>
    <w:rsid w:val="002A7CFF"/>
    <w:rsid w:val="002B019A"/>
    <w:rsid w:val="002B4D3C"/>
    <w:rsid w:val="002B6A7E"/>
    <w:rsid w:val="002C06A1"/>
    <w:rsid w:val="002C2197"/>
    <w:rsid w:val="002D4342"/>
    <w:rsid w:val="002D5AF3"/>
    <w:rsid w:val="002D61B5"/>
    <w:rsid w:val="002D6624"/>
    <w:rsid w:val="002D6833"/>
    <w:rsid w:val="002E2F04"/>
    <w:rsid w:val="002E3329"/>
    <w:rsid w:val="002E79B2"/>
    <w:rsid w:val="002F06DB"/>
    <w:rsid w:val="002F2C8F"/>
    <w:rsid w:val="002F3AE9"/>
    <w:rsid w:val="0030173D"/>
    <w:rsid w:val="00302B30"/>
    <w:rsid w:val="003069B1"/>
    <w:rsid w:val="00307EE9"/>
    <w:rsid w:val="003108AA"/>
    <w:rsid w:val="00310F5A"/>
    <w:rsid w:val="00311EA8"/>
    <w:rsid w:val="003124C9"/>
    <w:rsid w:val="00312926"/>
    <w:rsid w:val="00314D89"/>
    <w:rsid w:val="00316BD7"/>
    <w:rsid w:val="003172D1"/>
    <w:rsid w:val="00333434"/>
    <w:rsid w:val="003335DB"/>
    <w:rsid w:val="0033434B"/>
    <w:rsid w:val="00334475"/>
    <w:rsid w:val="00334EDA"/>
    <w:rsid w:val="00335775"/>
    <w:rsid w:val="00337771"/>
    <w:rsid w:val="00337EEB"/>
    <w:rsid w:val="00344774"/>
    <w:rsid w:val="00345733"/>
    <w:rsid w:val="00347332"/>
    <w:rsid w:val="00353E9E"/>
    <w:rsid w:val="00357856"/>
    <w:rsid w:val="00361257"/>
    <w:rsid w:val="00365827"/>
    <w:rsid w:val="00372221"/>
    <w:rsid w:val="00373C58"/>
    <w:rsid w:val="00377E2C"/>
    <w:rsid w:val="00380683"/>
    <w:rsid w:val="00383094"/>
    <w:rsid w:val="0038606D"/>
    <w:rsid w:val="00392502"/>
    <w:rsid w:val="003A0518"/>
    <w:rsid w:val="003A0B23"/>
    <w:rsid w:val="003A506B"/>
    <w:rsid w:val="003A5846"/>
    <w:rsid w:val="003A625F"/>
    <w:rsid w:val="003A6401"/>
    <w:rsid w:val="003A7414"/>
    <w:rsid w:val="003C13B4"/>
    <w:rsid w:val="003D1216"/>
    <w:rsid w:val="003D4AE2"/>
    <w:rsid w:val="003E0C71"/>
    <w:rsid w:val="003E124C"/>
    <w:rsid w:val="003E33E5"/>
    <w:rsid w:val="003E5617"/>
    <w:rsid w:val="003F091B"/>
    <w:rsid w:val="003F0B25"/>
    <w:rsid w:val="003F3583"/>
    <w:rsid w:val="00400C3A"/>
    <w:rsid w:val="00402F80"/>
    <w:rsid w:val="0040375A"/>
    <w:rsid w:val="00406D88"/>
    <w:rsid w:val="0040741F"/>
    <w:rsid w:val="00407888"/>
    <w:rsid w:val="00407BFD"/>
    <w:rsid w:val="00411161"/>
    <w:rsid w:val="00411F8C"/>
    <w:rsid w:val="00412878"/>
    <w:rsid w:val="004167A7"/>
    <w:rsid w:val="00417087"/>
    <w:rsid w:val="00420BC7"/>
    <w:rsid w:val="00421AD5"/>
    <w:rsid w:val="004221A7"/>
    <w:rsid w:val="0042384D"/>
    <w:rsid w:val="004252EB"/>
    <w:rsid w:val="00425DF9"/>
    <w:rsid w:val="00426463"/>
    <w:rsid w:val="00426D74"/>
    <w:rsid w:val="004270B9"/>
    <w:rsid w:val="004274E7"/>
    <w:rsid w:val="00427628"/>
    <w:rsid w:val="0043478F"/>
    <w:rsid w:val="00435C2C"/>
    <w:rsid w:val="00442C75"/>
    <w:rsid w:val="004453C8"/>
    <w:rsid w:val="0045032F"/>
    <w:rsid w:val="00450E61"/>
    <w:rsid w:val="00454635"/>
    <w:rsid w:val="004554DB"/>
    <w:rsid w:val="00455B28"/>
    <w:rsid w:val="00463851"/>
    <w:rsid w:val="00463FC4"/>
    <w:rsid w:val="0047636D"/>
    <w:rsid w:val="0048212D"/>
    <w:rsid w:val="00482BC3"/>
    <w:rsid w:val="0048468D"/>
    <w:rsid w:val="0048568E"/>
    <w:rsid w:val="00485E24"/>
    <w:rsid w:val="004870EE"/>
    <w:rsid w:val="00490A8D"/>
    <w:rsid w:val="0049359E"/>
    <w:rsid w:val="00494757"/>
    <w:rsid w:val="004958C3"/>
    <w:rsid w:val="004A21D4"/>
    <w:rsid w:val="004B1397"/>
    <w:rsid w:val="004B2772"/>
    <w:rsid w:val="004B4F64"/>
    <w:rsid w:val="004B7015"/>
    <w:rsid w:val="004B77C7"/>
    <w:rsid w:val="004C228F"/>
    <w:rsid w:val="004C3108"/>
    <w:rsid w:val="004C3B85"/>
    <w:rsid w:val="004D192A"/>
    <w:rsid w:val="004D2977"/>
    <w:rsid w:val="004D3A91"/>
    <w:rsid w:val="004D3DF7"/>
    <w:rsid w:val="004D4243"/>
    <w:rsid w:val="004D5092"/>
    <w:rsid w:val="004E0754"/>
    <w:rsid w:val="004E35D5"/>
    <w:rsid w:val="004F1CD0"/>
    <w:rsid w:val="004F238C"/>
    <w:rsid w:val="004F74D8"/>
    <w:rsid w:val="00501162"/>
    <w:rsid w:val="00502357"/>
    <w:rsid w:val="00503C63"/>
    <w:rsid w:val="00503E1C"/>
    <w:rsid w:val="00504282"/>
    <w:rsid w:val="00504C6C"/>
    <w:rsid w:val="0050664B"/>
    <w:rsid w:val="00506B10"/>
    <w:rsid w:val="00506C65"/>
    <w:rsid w:val="00507D5A"/>
    <w:rsid w:val="00514C2B"/>
    <w:rsid w:val="00514C45"/>
    <w:rsid w:val="00515112"/>
    <w:rsid w:val="005159E0"/>
    <w:rsid w:val="00517ACE"/>
    <w:rsid w:val="00520EAE"/>
    <w:rsid w:val="00533137"/>
    <w:rsid w:val="00533EF8"/>
    <w:rsid w:val="005353AC"/>
    <w:rsid w:val="00535806"/>
    <w:rsid w:val="00536E9F"/>
    <w:rsid w:val="00545960"/>
    <w:rsid w:val="0054755F"/>
    <w:rsid w:val="0054786E"/>
    <w:rsid w:val="00554D5D"/>
    <w:rsid w:val="00555AA4"/>
    <w:rsid w:val="00557ACA"/>
    <w:rsid w:val="00563B06"/>
    <w:rsid w:val="00564730"/>
    <w:rsid w:val="00565E25"/>
    <w:rsid w:val="00565EA1"/>
    <w:rsid w:val="00566E3C"/>
    <w:rsid w:val="00567D5B"/>
    <w:rsid w:val="00586EF5"/>
    <w:rsid w:val="005910DD"/>
    <w:rsid w:val="005920F2"/>
    <w:rsid w:val="005928F5"/>
    <w:rsid w:val="00593DCF"/>
    <w:rsid w:val="005953BE"/>
    <w:rsid w:val="005A0D18"/>
    <w:rsid w:val="005A157B"/>
    <w:rsid w:val="005A172B"/>
    <w:rsid w:val="005A17A9"/>
    <w:rsid w:val="005A4D51"/>
    <w:rsid w:val="005A6C36"/>
    <w:rsid w:val="005B2318"/>
    <w:rsid w:val="005B2749"/>
    <w:rsid w:val="005B63D4"/>
    <w:rsid w:val="005C1AF3"/>
    <w:rsid w:val="005C2C24"/>
    <w:rsid w:val="005C34E5"/>
    <w:rsid w:val="005D0611"/>
    <w:rsid w:val="005D1B23"/>
    <w:rsid w:val="005D7D2A"/>
    <w:rsid w:val="005E3131"/>
    <w:rsid w:val="005E3B84"/>
    <w:rsid w:val="005F16FB"/>
    <w:rsid w:val="005F24AE"/>
    <w:rsid w:val="005F4A88"/>
    <w:rsid w:val="005F62CB"/>
    <w:rsid w:val="005F7533"/>
    <w:rsid w:val="00601E5F"/>
    <w:rsid w:val="00602C27"/>
    <w:rsid w:val="006039A5"/>
    <w:rsid w:val="00604A09"/>
    <w:rsid w:val="00605BE8"/>
    <w:rsid w:val="00610421"/>
    <w:rsid w:val="00613CF8"/>
    <w:rsid w:val="00614056"/>
    <w:rsid w:val="006145EA"/>
    <w:rsid w:val="00614758"/>
    <w:rsid w:val="00614FB8"/>
    <w:rsid w:val="0061506F"/>
    <w:rsid w:val="0061636A"/>
    <w:rsid w:val="006172D8"/>
    <w:rsid w:val="0062393F"/>
    <w:rsid w:val="00625432"/>
    <w:rsid w:val="00636073"/>
    <w:rsid w:val="00636867"/>
    <w:rsid w:val="0063697F"/>
    <w:rsid w:val="006402FA"/>
    <w:rsid w:val="00640438"/>
    <w:rsid w:val="00640E40"/>
    <w:rsid w:val="006441DA"/>
    <w:rsid w:val="00647502"/>
    <w:rsid w:val="00650561"/>
    <w:rsid w:val="006525CB"/>
    <w:rsid w:val="00653817"/>
    <w:rsid w:val="00654AA8"/>
    <w:rsid w:val="00656010"/>
    <w:rsid w:val="006602AA"/>
    <w:rsid w:val="006617CB"/>
    <w:rsid w:val="006626DB"/>
    <w:rsid w:val="00662DF4"/>
    <w:rsid w:val="00665A13"/>
    <w:rsid w:val="006709A9"/>
    <w:rsid w:val="0067115E"/>
    <w:rsid w:val="00671D20"/>
    <w:rsid w:val="00673D92"/>
    <w:rsid w:val="00674A07"/>
    <w:rsid w:val="00677281"/>
    <w:rsid w:val="006854CB"/>
    <w:rsid w:val="006864DF"/>
    <w:rsid w:val="00693127"/>
    <w:rsid w:val="00697AB2"/>
    <w:rsid w:val="006A1B1D"/>
    <w:rsid w:val="006A595A"/>
    <w:rsid w:val="006B6BBA"/>
    <w:rsid w:val="006C6E06"/>
    <w:rsid w:val="006D0AC2"/>
    <w:rsid w:val="006D707C"/>
    <w:rsid w:val="006E0891"/>
    <w:rsid w:val="006E28A9"/>
    <w:rsid w:val="006E75F6"/>
    <w:rsid w:val="006F45BF"/>
    <w:rsid w:val="006F4C16"/>
    <w:rsid w:val="006F593F"/>
    <w:rsid w:val="007014FA"/>
    <w:rsid w:val="00701BFF"/>
    <w:rsid w:val="00704806"/>
    <w:rsid w:val="007078C8"/>
    <w:rsid w:val="00710063"/>
    <w:rsid w:val="00711600"/>
    <w:rsid w:val="00715705"/>
    <w:rsid w:val="007166D5"/>
    <w:rsid w:val="00723924"/>
    <w:rsid w:val="0072608A"/>
    <w:rsid w:val="00727F73"/>
    <w:rsid w:val="00734FC2"/>
    <w:rsid w:val="007355C6"/>
    <w:rsid w:val="00741744"/>
    <w:rsid w:val="00741AED"/>
    <w:rsid w:val="00744B1E"/>
    <w:rsid w:val="007557E1"/>
    <w:rsid w:val="00757E8D"/>
    <w:rsid w:val="00760738"/>
    <w:rsid w:val="00762D0B"/>
    <w:rsid w:val="00762F3F"/>
    <w:rsid w:val="00763E89"/>
    <w:rsid w:val="00765EDB"/>
    <w:rsid w:val="007673BE"/>
    <w:rsid w:val="007673F6"/>
    <w:rsid w:val="0076786C"/>
    <w:rsid w:val="00767D9D"/>
    <w:rsid w:val="007737FD"/>
    <w:rsid w:val="0077661D"/>
    <w:rsid w:val="00780A24"/>
    <w:rsid w:val="00780DDE"/>
    <w:rsid w:val="0078228F"/>
    <w:rsid w:val="00783AE2"/>
    <w:rsid w:val="00790873"/>
    <w:rsid w:val="007A5BE7"/>
    <w:rsid w:val="007B011D"/>
    <w:rsid w:val="007B5102"/>
    <w:rsid w:val="007B683A"/>
    <w:rsid w:val="007B7D2F"/>
    <w:rsid w:val="007B7FD6"/>
    <w:rsid w:val="007C0223"/>
    <w:rsid w:val="007C1A47"/>
    <w:rsid w:val="007C30FC"/>
    <w:rsid w:val="007C4783"/>
    <w:rsid w:val="007C68E7"/>
    <w:rsid w:val="007C6AC2"/>
    <w:rsid w:val="007C759C"/>
    <w:rsid w:val="007D16C4"/>
    <w:rsid w:val="007D16ED"/>
    <w:rsid w:val="007D7DB7"/>
    <w:rsid w:val="007E0F04"/>
    <w:rsid w:val="007E5927"/>
    <w:rsid w:val="007E66C4"/>
    <w:rsid w:val="007F0320"/>
    <w:rsid w:val="007F1C3D"/>
    <w:rsid w:val="007F3289"/>
    <w:rsid w:val="007F343E"/>
    <w:rsid w:val="007F4168"/>
    <w:rsid w:val="007F4A67"/>
    <w:rsid w:val="007F565F"/>
    <w:rsid w:val="0080097A"/>
    <w:rsid w:val="00805535"/>
    <w:rsid w:val="008105E2"/>
    <w:rsid w:val="00811955"/>
    <w:rsid w:val="008126FC"/>
    <w:rsid w:val="00813267"/>
    <w:rsid w:val="0081421A"/>
    <w:rsid w:val="00814E9F"/>
    <w:rsid w:val="00815DC5"/>
    <w:rsid w:val="00821232"/>
    <w:rsid w:val="00822DFB"/>
    <w:rsid w:val="0082371C"/>
    <w:rsid w:val="00823E5C"/>
    <w:rsid w:val="0082457E"/>
    <w:rsid w:val="0082475D"/>
    <w:rsid w:val="008259F2"/>
    <w:rsid w:val="00830246"/>
    <w:rsid w:val="008349A4"/>
    <w:rsid w:val="00835233"/>
    <w:rsid w:val="008423EE"/>
    <w:rsid w:val="00842673"/>
    <w:rsid w:val="008429E0"/>
    <w:rsid w:val="008465FE"/>
    <w:rsid w:val="0085087A"/>
    <w:rsid w:val="0085180F"/>
    <w:rsid w:val="0085201C"/>
    <w:rsid w:val="0085497F"/>
    <w:rsid w:val="008555DA"/>
    <w:rsid w:val="00856F1A"/>
    <w:rsid w:val="00863DD7"/>
    <w:rsid w:val="008649A5"/>
    <w:rsid w:val="008666A5"/>
    <w:rsid w:val="0086746B"/>
    <w:rsid w:val="00867B05"/>
    <w:rsid w:val="0087200D"/>
    <w:rsid w:val="0087396C"/>
    <w:rsid w:val="00881469"/>
    <w:rsid w:val="008859DA"/>
    <w:rsid w:val="00893FF4"/>
    <w:rsid w:val="008A2730"/>
    <w:rsid w:val="008A6137"/>
    <w:rsid w:val="008B0455"/>
    <w:rsid w:val="008B28DF"/>
    <w:rsid w:val="008B5FAA"/>
    <w:rsid w:val="008B6B40"/>
    <w:rsid w:val="008C2D60"/>
    <w:rsid w:val="008C47D2"/>
    <w:rsid w:val="008C6C64"/>
    <w:rsid w:val="008D121B"/>
    <w:rsid w:val="008D1EDE"/>
    <w:rsid w:val="008D73A1"/>
    <w:rsid w:val="008D7A4E"/>
    <w:rsid w:val="008E3D6B"/>
    <w:rsid w:val="008E6C91"/>
    <w:rsid w:val="008F4021"/>
    <w:rsid w:val="008F5562"/>
    <w:rsid w:val="0090131A"/>
    <w:rsid w:val="00902886"/>
    <w:rsid w:val="00903479"/>
    <w:rsid w:val="00905184"/>
    <w:rsid w:val="009100DF"/>
    <w:rsid w:val="00912066"/>
    <w:rsid w:val="0091521E"/>
    <w:rsid w:val="00916B36"/>
    <w:rsid w:val="009174DA"/>
    <w:rsid w:val="0092365C"/>
    <w:rsid w:val="00925224"/>
    <w:rsid w:val="0093682A"/>
    <w:rsid w:val="00936E85"/>
    <w:rsid w:val="009408F8"/>
    <w:rsid w:val="009459D6"/>
    <w:rsid w:val="00946ACC"/>
    <w:rsid w:val="009525AC"/>
    <w:rsid w:val="00952C6C"/>
    <w:rsid w:val="0095422C"/>
    <w:rsid w:val="00954387"/>
    <w:rsid w:val="0095512D"/>
    <w:rsid w:val="009572EC"/>
    <w:rsid w:val="00957323"/>
    <w:rsid w:val="00957C43"/>
    <w:rsid w:val="00957DFA"/>
    <w:rsid w:val="009606ED"/>
    <w:rsid w:val="0096189C"/>
    <w:rsid w:val="00962D29"/>
    <w:rsid w:val="00962F69"/>
    <w:rsid w:val="00963F67"/>
    <w:rsid w:val="00966C2D"/>
    <w:rsid w:val="009745B1"/>
    <w:rsid w:val="00980819"/>
    <w:rsid w:val="0098513F"/>
    <w:rsid w:val="00987C4F"/>
    <w:rsid w:val="009915CD"/>
    <w:rsid w:val="0099206D"/>
    <w:rsid w:val="00996826"/>
    <w:rsid w:val="009A3C1A"/>
    <w:rsid w:val="009A7042"/>
    <w:rsid w:val="009B0D89"/>
    <w:rsid w:val="009B1F88"/>
    <w:rsid w:val="009B3664"/>
    <w:rsid w:val="009B7E77"/>
    <w:rsid w:val="009C1B02"/>
    <w:rsid w:val="009C1E19"/>
    <w:rsid w:val="009C2272"/>
    <w:rsid w:val="009C4F2E"/>
    <w:rsid w:val="009C51C3"/>
    <w:rsid w:val="009C643F"/>
    <w:rsid w:val="009D1685"/>
    <w:rsid w:val="009D5336"/>
    <w:rsid w:val="009D614A"/>
    <w:rsid w:val="009D7409"/>
    <w:rsid w:val="009E004B"/>
    <w:rsid w:val="009E0C86"/>
    <w:rsid w:val="009E1864"/>
    <w:rsid w:val="009F1B65"/>
    <w:rsid w:val="009F21D9"/>
    <w:rsid w:val="009F3842"/>
    <w:rsid w:val="009F475C"/>
    <w:rsid w:val="009F71BA"/>
    <w:rsid w:val="009F771C"/>
    <w:rsid w:val="00A022A2"/>
    <w:rsid w:val="00A03B80"/>
    <w:rsid w:val="00A05349"/>
    <w:rsid w:val="00A06CB2"/>
    <w:rsid w:val="00A11F7D"/>
    <w:rsid w:val="00A131B4"/>
    <w:rsid w:val="00A152B4"/>
    <w:rsid w:val="00A170F2"/>
    <w:rsid w:val="00A175AB"/>
    <w:rsid w:val="00A22DFF"/>
    <w:rsid w:val="00A23897"/>
    <w:rsid w:val="00A24697"/>
    <w:rsid w:val="00A34FAA"/>
    <w:rsid w:val="00A3508B"/>
    <w:rsid w:val="00A520F0"/>
    <w:rsid w:val="00A56B9C"/>
    <w:rsid w:val="00A57BA3"/>
    <w:rsid w:val="00A62F9A"/>
    <w:rsid w:val="00A63802"/>
    <w:rsid w:val="00A6656A"/>
    <w:rsid w:val="00A75A32"/>
    <w:rsid w:val="00A8467B"/>
    <w:rsid w:val="00A8497A"/>
    <w:rsid w:val="00A90548"/>
    <w:rsid w:val="00A91815"/>
    <w:rsid w:val="00A91EBB"/>
    <w:rsid w:val="00A96C5C"/>
    <w:rsid w:val="00AA0C05"/>
    <w:rsid w:val="00AA2FBC"/>
    <w:rsid w:val="00AA7C43"/>
    <w:rsid w:val="00AB0A3A"/>
    <w:rsid w:val="00AB7303"/>
    <w:rsid w:val="00AC1FFE"/>
    <w:rsid w:val="00AC2A81"/>
    <w:rsid w:val="00AC3066"/>
    <w:rsid w:val="00AC4821"/>
    <w:rsid w:val="00AC501D"/>
    <w:rsid w:val="00AD1ED8"/>
    <w:rsid w:val="00AD3294"/>
    <w:rsid w:val="00AD6F46"/>
    <w:rsid w:val="00AE6D1C"/>
    <w:rsid w:val="00AE755E"/>
    <w:rsid w:val="00AF3448"/>
    <w:rsid w:val="00AF5228"/>
    <w:rsid w:val="00B00FE1"/>
    <w:rsid w:val="00B01C40"/>
    <w:rsid w:val="00B02122"/>
    <w:rsid w:val="00B06C4F"/>
    <w:rsid w:val="00B105FA"/>
    <w:rsid w:val="00B11989"/>
    <w:rsid w:val="00B121AB"/>
    <w:rsid w:val="00B1745C"/>
    <w:rsid w:val="00B2154A"/>
    <w:rsid w:val="00B36F7B"/>
    <w:rsid w:val="00B42B32"/>
    <w:rsid w:val="00B43C1F"/>
    <w:rsid w:val="00B44D31"/>
    <w:rsid w:val="00B451DB"/>
    <w:rsid w:val="00B4679B"/>
    <w:rsid w:val="00B53A39"/>
    <w:rsid w:val="00B558C4"/>
    <w:rsid w:val="00B56801"/>
    <w:rsid w:val="00B56F57"/>
    <w:rsid w:val="00B57994"/>
    <w:rsid w:val="00B57F91"/>
    <w:rsid w:val="00B60F8E"/>
    <w:rsid w:val="00B62C21"/>
    <w:rsid w:val="00B64D5E"/>
    <w:rsid w:val="00B652FC"/>
    <w:rsid w:val="00B66D27"/>
    <w:rsid w:val="00B6716B"/>
    <w:rsid w:val="00B67866"/>
    <w:rsid w:val="00B70549"/>
    <w:rsid w:val="00B7247B"/>
    <w:rsid w:val="00B72C13"/>
    <w:rsid w:val="00B753E3"/>
    <w:rsid w:val="00B75C1A"/>
    <w:rsid w:val="00B777EF"/>
    <w:rsid w:val="00B83B9F"/>
    <w:rsid w:val="00B8506D"/>
    <w:rsid w:val="00B856AF"/>
    <w:rsid w:val="00B85CF5"/>
    <w:rsid w:val="00B90231"/>
    <w:rsid w:val="00B91473"/>
    <w:rsid w:val="00B92F40"/>
    <w:rsid w:val="00B93F2F"/>
    <w:rsid w:val="00B94109"/>
    <w:rsid w:val="00B942C5"/>
    <w:rsid w:val="00B943D3"/>
    <w:rsid w:val="00B97AF1"/>
    <w:rsid w:val="00BA1C18"/>
    <w:rsid w:val="00BA3628"/>
    <w:rsid w:val="00BA5858"/>
    <w:rsid w:val="00BA591D"/>
    <w:rsid w:val="00BA69CF"/>
    <w:rsid w:val="00BA7F5A"/>
    <w:rsid w:val="00BB0275"/>
    <w:rsid w:val="00BB519D"/>
    <w:rsid w:val="00BB563B"/>
    <w:rsid w:val="00BB5C31"/>
    <w:rsid w:val="00BB7441"/>
    <w:rsid w:val="00BC5A9F"/>
    <w:rsid w:val="00BC5FD1"/>
    <w:rsid w:val="00BC6955"/>
    <w:rsid w:val="00BD1F0A"/>
    <w:rsid w:val="00BD4892"/>
    <w:rsid w:val="00BD6D84"/>
    <w:rsid w:val="00BE0A0C"/>
    <w:rsid w:val="00BE4D7E"/>
    <w:rsid w:val="00BE53AF"/>
    <w:rsid w:val="00BE5F10"/>
    <w:rsid w:val="00BE6203"/>
    <w:rsid w:val="00BE6DDF"/>
    <w:rsid w:val="00BE74E6"/>
    <w:rsid w:val="00BF054F"/>
    <w:rsid w:val="00BF2546"/>
    <w:rsid w:val="00BF6A18"/>
    <w:rsid w:val="00C0020B"/>
    <w:rsid w:val="00C02E66"/>
    <w:rsid w:val="00C04570"/>
    <w:rsid w:val="00C06EDB"/>
    <w:rsid w:val="00C07829"/>
    <w:rsid w:val="00C10487"/>
    <w:rsid w:val="00C15AA7"/>
    <w:rsid w:val="00C1755E"/>
    <w:rsid w:val="00C17F5A"/>
    <w:rsid w:val="00C2319E"/>
    <w:rsid w:val="00C2647E"/>
    <w:rsid w:val="00C27D0E"/>
    <w:rsid w:val="00C27E96"/>
    <w:rsid w:val="00C3183D"/>
    <w:rsid w:val="00C31ADE"/>
    <w:rsid w:val="00C32D33"/>
    <w:rsid w:val="00C32DFA"/>
    <w:rsid w:val="00C3324F"/>
    <w:rsid w:val="00C43051"/>
    <w:rsid w:val="00C54F4F"/>
    <w:rsid w:val="00C61ED0"/>
    <w:rsid w:val="00C638D9"/>
    <w:rsid w:val="00C65CF6"/>
    <w:rsid w:val="00C72153"/>
    <w:rsid w:val="00C8162C"/>
    <w:rsid w:val="00C83346"/>
    <w:rsid w:val="00C84F5F"/>
    <w:rsid w:val="00C87E00"/>
    <w:rsid w:val="00C920D9"/>
    <w:rsid w:val="00C92D38"/>
    <w:rsid w:val="00C93F13"/>
    <w:rsid w:val="00C95DCB"/>
    <w:rsid w:val="00CA353F"/>
    <w:rsid w:val="00CA4920"/>
    <w:rsid w:val="00CB3350"/>
    <w:rsid w:val="00CB37A6"/>
    <w:rsid w:val="00CB5B6E"/>
    <w:rsid w:val="00CC0E5B"/>
    <w:rsid w:val="00CC3973"/>
    <w:rsid w:val="00CD5745"/>
    <w:rsid w:val="00CD74F1"/>
    <w:rsid w:val="00CE0309"/>
    <w:rsid w:val="00CE0A41"/>
    <w:rsid w:val="00CE2036"/>
    <w:rsid w:val="00CF2158"/>
    <w:rsid w:val="00CF3060"/>
    <w:rsid w:val="00CF49C8"/>
    <w:rsid w:val="00CF6CF0"/>
    <w:rsid w:val="00D00F82"/>
    <w:rsid w:val="00D027A3"/>
    <w:rsid w:val="00D030EF"/>
    <w:rsid w:val="00D03652"/>
    <w:rsid w:val="00D05F3F"/>
    <w:rsid w:val="00D1026A"/>
    <w:rsid w:val="00D10421"/>
    <w:rsid w:val="00D215EA"/>
    <w:rsid w:val="00D21E66"/>
    <w:rsid w:val="00D2474D"/>
    <w:rsid w:val="00D247F7"/>
    <w:rsid w:val="00D26790"/>
    <w:rsid w:val="00D27B82"/>
    <w:rsid w:val="00D309AB"/>
    <w:rsid w:val="00D30C84"/>
    <w:rsid w:val="00D34A18"/>
    <w:rsid w:val="00D37076"/>
    <w:rsid w:val="00D379F8"/>
    <w:rsid w:val="00D43850"/>
    <w:rsid w:val="00D440C7"/>
    <w:rsid w:val="00D5105B"/>
    <w:rsid w:val="00D53D0C"/>
    <w:rsid w:val="00D57308"/>
    <w:rsid w:val="00D61C4E"/>
    <w:rsid w:val="00D61E76"/>
    <w:rsid w:val="00D625D6"/>
    <w:rsid w:val="00D6291B"/>
    <w:rsid w:val="00D64A99"/>
    <w:rsid w:val="00D65DAA"/>
    <w:rsid w:val="00D70273"/>
    <w:rsid w:val="00D713E0"/>
    <w:rsid w:val="00D72842"/>
    <w:rsid w:val="00D72FEA"/>
    <w:rsid w:val="00D76E93"/>
    <w:rsid w:val="00D80C4F"/>
    <w:rsid w:val="00D80E0E"/>
    <w:rsid w:val="00D81092"/>
    <w:rsid w:val="00D81C50"/>
    <w:rsid w:val="00D82137"/>
    <w:rsid w:val="00D842AE"/>
    <w:rsid w:val="00D9027A"/>
    <w:rsid w:val="00D90935"/>
    <w:rsid w:val="00D92463"/>
    <w:rsid w:val="00D92E7E"/>
    <w:rsid w:val="00D9641E"/>
    <w:rsid w:val="00D9753E"/>
    <w:rsid w:val="00DA1568"/>
    <w:rsid w:val="00DA18E4"/>
    <w:rsid w:val="00DA4D6F"/>
    <w:rsid w:val="00DB36A8"/>
    <w:rsid w:val="00DB4E49"/>
    <w:rsid w:val="00DB6A75"/>
    <w:rsid w:val="00DC0DAF"/>
    <w:rsid w:val="00DC3E94"/>
    <w:rsid w:val="00DC4F22"/>
    <w:rsid w:val="00DC65CC"/>
    <w:rsid w:val="00DD3A40"/>
    <w:rsid w:val="00DD50B4"/>
    <w:rsid w:val="00DD5C06"/>
    <w:rsid w:val="00DD6DB9"/>
    <w:rsid w:val="00DD7454"/>
    <w:rsid w:val="00DE1B82"/>
    <w:rsid w:val="00DE4310"/>
    <w:rsid w:val="00DE56D5"/>
    <w:rsid w:val="00DF0658"/>
    <w:rsid w:val="00DF2E07"/>
    <w:rsid w:val="00DF321E"/>
    <w:rsid w:val="00DF3848"/>
    <w:rsid w:val="00DF4527"/>
    <w:rsid w:val="00E00123"/>
    <w:rsid w:val="00E03479"/>
    <w:rsid w:val="00E04FB0"/>
    <w:rsid w:val="00E11F22"/>
    <w:rsid w:val="00E132F8"/>
    <w:rsid w:val="00E165BF"/>
    <w:rsid w:val="00E21FE0"/>
    <w:rsid w:val="00E246FC"/>
    <w:rsid w:val="00E300FF"/>
    <w:rsid w:val="00E32000"/>
    <w:rsid w:val="00E323F5"/>
    <w:rsid w:val="00E3744E"/>
    <w:rsid w:val="00E4180B"/>
    <w:rsid w:val="00E4356C"/>
    <w:rsid w:val="00E5023A"/>
    <w:rsid w:val="00E53291"/>
    <w:rsid w:val="00E537B4"/>
    <w:rsid w:val="00E556FE"/>
    <w:rsid w:val="00E57913"/>
    <w:rsid w:val="00E5796C"/>
    <w:rsid w:val="00E60945"/>
    <w:rsid w:val="00E621C8"/>
    <w:rsid w:val="00E63DEB"/>
    <w:rsid w:val="00E658FC"/>
    <w:rsid w:val="00E7119D"/>
    <w:rsid w:val="00E72C22"/>
    <w:rsid w:val="00E73760"/>
    <w:rsid w:val="00E74AB8"/>
    <w:rsid w:val="00E80608"/>
    <w:rsid w:val="00E81545"/>
    <w:rsid w:val="00E81C8C"/>
    <w:rsid w:val="00E84D66"/>
    <w:rsid w:val="00E85008"/>
    <w:rsid w:val="00E864DC"/>
    <w:rsid w:val="00E87931"/>
    <w:rsid w:val="00E900A1"/>
    <w:rsid w:val="00E9020A"/>
    <w:rsid w:val="00E9216F"/>
    <w:rsid w:val="00E92F70"/>
    <w:rsid w:val="00EA018D"/>
    <w:rsid w:val="00EA7CB5"/>
    <w:rsid w:val="00EB09F2"/>
    <w:rsid w:val="00EB1F5B"/>
    <w:rsid w:val="00EB3B12"/>
    <w:rsid w:val="00EB4416"/>
    <w:rsid w:val="00EB4F32"/>
    <w:rsid w:val="00EB7610"/>
    <w:rsid w:val="00EC3450"/>
    <w:rsid w:val="00EC3CEE"/>
    <w:rsid w:val="00EC43EC"/>
    <w:rsid w:val="00EC444F"/>
    <w:rsid w:val="00EC52D1"/>
    <w:rsid w:val="00EC72E2"/>
    <w:rsid w:val="00ED4C94"/>
    <w:rsid w:val="00ED55CD"/>
    <w:rsid w:val="00ED6DF7"/>
    <w:rsid w:val="00EE0567"/>
    <w:rsid w:val="00EE38D0"/>
    <w:rsid w:val="00EE5339"/>
    <w:rsid w:val="00EE6A51"/>
    <w:rsid w:val="00EF2DA3"/>
    <w:rsid w:val="00EF4A83"/>
    <w:rsid w:val="00EF5613"/>
    <w:rsid w:val="00EF791A"/>
    <w:rsid w:val="00F022EF"/>
    <w:rsid w:val="00F029CA"/>
    <w:rsid w:val="00F0315D"/>
    <w:rsid w:val="00F06C28"/>
    <w:rsid w:val="00F0784A"/>
    <w:rsid w:val="00F07E04"/>
    <w:rsid w:val="00F10CDC"/>
    <w:rsid w:val="00F12481"/>
    <w:rsid w:val="00F15EA9"/>
    <w:rsid w:val="00F17F2D"/>
    <w:rsid w:val="00F22B48"/>
    <w:rsid w:val="00F234C1"/>
    <w:rsid w:val="00F363AF"/>
    <w:rsid w:val="00F426B5"/>
    <w:rsid w:val="00F4556C"/>
    <w:rsid w:val="00F46A6F"/>
    <w:rsid w:val="00F47FFC"/>
    <w:rsid w:val="00F50A91"/>
    <w:rsid w:val="00F50B57"/>
    <w:rsid w:val="00F50E72"/>
    <w:rsid w:val="00F51E34"/>
    <w:rsid w:val="00F53739"/>
    <w:rsid w:val="00F54979"/>
    <w:rsid w:val="00F55418"/>
    <w:rsid w:val="00F56522"/>
    <w:rsid w:val="00F567C3"/>
    <w:rsid w:val="00F61752"/>
    <w:rsid w:val="00F61CB3"/>
    <w:rsid w:val="00F6406D"/>
    <w:rsid w:val="00F658E1"/>
    <w:rsid w:val="00F71066"/>
    <w:rsid w:val="00F71ED8"/>
    <w:rsid w:val="00F76D10"/>
    <w:rsid w:val="00F76F88"/>
    <w:rsid w:val="00F84E41"/>
    <w:rsid w:val="00F93364"/>
    <w:rsid w:val="00F97DE2"/>
    <w:rsid w:val="00FA057F"/>
    <w:rsid w:val="00FA074B"/>
    <w:rsid w:val="00FA4A1C"/>
    <w:rsid w:val="00FB208F"/>
    <w:rsid w:val="00FB252D"/>
    <w:rsid w:val="00FB4A64"/>
    <w:rsid w:val="00FB57C3"/>
    <w:rsid w:val="00FB6B8A"/>
    <w:rsid w:val="00FC1CA7"/>
    <w:rsid w:val="00FC2778"/>
    <w:rsid w:val="00FC52AA"/>
    <w:rsid w:val="00FC78E8"/>
    <w:rsid w:val="00FD13F1"/>
    <w:rsid w:val="00FD140E"/>
    <w:rsid w:val="00FD5189"/>
    <w:rsid w:val="00FD6239"/>
    <w:rsid w:val="00FD701A"/>
    <w:rsid w:val="00FE3203"/>
    <w:rsid w:val="605E74F8"/>
    <w:rsid w:val="7A3A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EC461B"/>
  <w15:docId w15:val="{36B7035B-4A67-409C-8B5B-325BC156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92A"/>
    <w:pPr>
      <w:widowControl w:val="0"/>
      <w:jc w:val="both"/>
    </w:pPr>
    <w:rPr>
      <w:kern w:val="2"/>
      <w:sz w:val="21"/>
      <w:szCs w:val="22"/>
    </w:rPr>
  </w:style>
  <w:style w:type="paragraph" w:styleId="2">
    <w:name w:val="heading 2"/>
    <w:basedOn w:val="a"/>
    <w:next w:val="a"/>
    <w:link w:val="20"/>
    <w:uiPriority w:val="9"/>
    <w:unhideWhenUsed/>
    <w:qFormat/>
    <w:rsid w:val="00E81C8C"/>
    <w:pPr>
      <w:keepNext/>
      <w:keepLines/>
      <w:spacing w:before="120" w:after="120" w:line="360" w:lineRule="auto"/>
      <w:ind w:firstLineChars="200" w:firstLine="482"/>
      <w:outlineLvl w:val="1"/>
    </w:pPr>
    <w:rPr>
      <w:rFonts w:asciiTheme="minorEastAsia" w:hAnsiTheme="minorEastAsia" w:cstheme="majorBidi"/>
      <w:b/>
      <w:bCs/>
      <w:sz w:val="24"/>
      <w:szCs w:val="32"/>
    </w:rPr>
  </w:style>
  <w:style w:type="paragraph" w:styleId="3">
    <w:name w:val="heading 3"/>
    <w:basedOn w:val="a"/>
    <w:next w:val="a"/>
    <w:link w:val="30"/>
    <w:uiPriority w:val="9"/>
    <w:unhideWhenUsed/>
    <w:qFormat/>
    <w:rsid w:val="002A27F2"/>
    <w:pPr>
      <w:keepNext/>
      <w:keepLines/>
      <w:spacing w:before="120" w:after="120" w:line="360" w:lineRule="auto"/>
      <w:ind w:firstLineChars="200" w:firstLine="482"/>
      <w:outlineLvl w:val="2"/>
    </w:pPr>
    <w:rPr>
      <w:rFonts w:ascii="Times New Roman" w:hAnsi="Times New Roman" w:cs="Times New Roman"/>
      <w:b/>
      <w:bCs/>
      <w:sz w:val="24"/>
      <w:szCs w:val="32"/>
    </w:rPr>
  </w:style>
  <w:style w:type="paragraph" w:styleId="4">
    <w:name w:val="heading 4"/>
    <w:basedOn w:val="a"/>
    <w:next w:val="a"/>
    <w:link w:val="40"/>
    <w:uiPriority w:val="9"/>
    <w:unhideWhenUsed/>
    <w:qFormat/>
    <w:rsid w:val="00ED4C94"/>
    <w:pPr>
      <w:keepNext/>
      <w:keepLines/>
      <w:spacing w:before="120" w:line="360" w:lineRule="auto"/>
      <w:ind w:firstLineChars="200" w:firstLine="482"/>
      <w:outlineLvl w:val="3"/>
    </w:pPr>
    <w:rPr>
      <w:rFonts w:ascii="Times New Roman" w:hAnsi="Times New Roman"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E5023A"/>
    <w:rPr>
      <w:b/>
      <w:bCs/>
    </w:rPr>
  </w:style>
  <w:style w:type="paragraph" w:styleId="a4">
    <w:name w:val="annotation text"/>
    <w:basedOn w:val="a"/>
    <w:link w:val="a6"/>
    <w:uiPriority w:val="99"/>
    <w:unhideWhenUsed/>
    <w:rsid w:val="00E5023A"/>
    <w:pPr>
      <w:jc w:val="left"/>
    </w:pPr>
  </w:style>
  <w:style w:type="paragraph" w:styleId="a7">
    <w:name w:val="Balloon Text"/>
    <w:basedOn w:val="a"/>
    <w:link w:val="a8"/>
    <w:uiPriority w:val="99"/>
    <w:unhideWhenUsed/>
    <w:rsid w:val="00E5023A"/>
    <w:rPr>
      <w:sz w:val="18"/>
      <w:szCs w:val="18"/>
    </w:rPr>
  </w:style>
  <w:style w:type="paragraph" w:styleId="a9">
    <w:name w:val="footer"/>
    <w:basedOn w:val="a"/>
    <w:link w:val="aa"/>
    <w:uiPriority w:val="99"/>
    <w:unhideWhenUsed/>
    <w:qFormat/>
    <w:rsid w:val="00E5023A"/>
    <w:pPr>
      <w:tabs>
        <w:tab w:val="center" w:pos="4153"/>
        <w:tab w:val="right" w:pos="8306"/>
      </w:tabs>
      <w:snapToGrid w:val="0"/>
      <w:jc w:val="left"/>
    </w:pPr>
    <w:rPr>
      <w:sz w:val="18"/>
      <w:szCs w:val="18"/>
    </w:rPr>
  </w:style>
  <w:style w:type="paragraph" w:styleId="ab">
    <w:name w:val="header"/>
    <w:basedOn w:val="a"/>
    <w:link w:val="ac"/>
    <w:uiPriority w:val="99"/>
    <w:unhideWhenUsed/>
    <w:rsid w:val="00E5023A"/>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E5023A"/>
    <w:rPr>
      <w:rFonts w:ascii="Times New Roman" w:hAnsi="Times New Roman" w:cs="Times New Roman"/>
      <w:sz w:val="24"/>
      <w:szCs w:val="24"/>
    </w:rPr>
  </w:style>
  <w:style w:type="character" w:styleId="ae">
    <w:name w:val="annotation reference"/>
    <w:basedOn w:val="a0"/>
    <w:uiPriority w:val="99"/>
    <w:unhideWhenUsed/>
    <w:rsid w:val="00E5023A"/>
    <w:rPr>
      <w:sz w:val="21"/>
      <w:szCs w:val="21"/>
    </w:rPr>
  </w:style>
  <w:style w:type="table" w:styleId="af">
    <w:name w:val="Table Grid"/>
    <w:basedOn w:val="a1"/>
    <w:uiPriority w:val="59"/>
    <w:rsid w:val="00E50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E5023A"/>
    <w:pPr>
      <w:ind w:firstLineChars="200" w:firstLine="420"/>
    </w:pPr>
  </w:style>
  <w:style w:type="character" w:customStyle="1" w:styleId="a8">
    <w:name w:val="批注框文本 字符"/>
    <w:basedOn w:val="a0"/>
    <w:link w:val="a7"/>
    <w:uiPriority w:val="99"/>
    <w:semiHidden/>
    <w:qFormat/>
    <w:rsid w:val="00E5023A"/>
    <w:rPr>
      <w:sz w:val="18"/>
      <w:szCs w:val="18"/>
    </w:rPr>
  </w:style>
  <w:style w:type="paragraph" w:customStyle="1" w:styleId="Default">
    <w:name w:val="Default"/>
    <w:rsid w:val="00E5023A"/>
    <w:pPr>
      <w:widowControl w:val="0"/>
      <w:autoSpaceDE w:val="0"/>
      <w:autoSpaceDN w:val="0"/>
      <w:adjustRightInd w:val="0"/>
    </w:pPr>
    <w:rPr>
      <w:rFonts w:ascii="Times New Roman" w:hAnsi="Times New Roman" w:cs="Times New Roman"/>
      <w:color w:val="000000"/>
      <w:sz w:val="24"/>
      <w:szCs w:val="24"/>
    </w:rPr>
  </w:style>
  <w:style w:type="character" w:customStyle="1" w:styleId="ac">
    <w:name w:val="页眉 字符"/>
    <w:basedOn w:val="a0"/>
    <w:link w:val="ab"/>
    <w:uiPriority w:val="99"/>
    <w:rsid w:val="00E5023A"/>
    <w:rPr>
      <w:sz w:val="18"/>
      <w:szCs w:val="18"/>
    </w:rPr>
  </w:style>
  <w:style w:type="character" w:customStyle="1" w:styleId="aa">
    <w:name w:val="页脚 字符"/>
    <w:basedOn w:val="a0"/>
    <w:link w:val="a9"/>
    <w:uiPriority w:val="99"/>
    <w:rsid w:val="00E5023A"/>
    <w:rPr>
      <w:sz w:val="18"/>
      <w:szCs w:val="18"/>
    </w:rPr>
  </w:style>
  <w:style w:type="character" w:customStyle="1" w:styleId="a6">
    <w:name w:val="批注文字 字符"/>
    <w:basedOn w:val="a0"/>
    <w:link w:val="a4"/>
    <w:uiPriority w:val="99"/>
    <w:semiHidden/>
    <w:rsid w:val="00E5023A"/>
  </w:style>
  <w:style w:type="character" w:customStyle="1" w:styleId="a5">
    <w:name w:val="批注主题 字符"/>
    <w:basedOn w:val="a6"/>
    <w:link w:val="a3"/>
    <w:uiPriority w:val="99"/>
    <w:semiHidden/>
    <w:rsid w:val="00E5023A"/>
    <w:rPr>
      <w:b/>
      <w:bCs/>
    </w:rPr>
  </w:style>
  <w:style w:type="paragraph" w:styleId="af0">
    <w:name w:val="List Paragraph"/>
    <w:basedOn w:val="a"/>
    <w:uiPriority w:val="99"/>
    <w:rsid w:val="002A561C"/>
    <w:pPr>
      <w:ind w:firstLineChars="200" w:firstLine="420"/>
    </w:pPr>
  </w:style>
  <w:style w:type="character" w:customStyle="1" w:styleId="20">
    <w:name w:val="标题 2 字符"/>
    <w:basedOn w:val="a0"/>
    <w:link w:val="2"/>
    <w:uiPriority w:val="9"/>
    <w:rsid w:val="00E81C8C"/>
    <w:rPr>
      <w:rFonts w:asciiTheme="minorEastAsia" w:hAnsiTheme="minorEastAsia" w:cstheme="majorBidi"/>
      <w:b/>
      <w:bCs/>
      <w:kern w:val="2"/>
      <w:sz w:val="24"/>
      <w:szCs w:val="32"/>
    </w:rPr>
  </w:style>
  <w:style w:type="character" w:customStyle="1" w:styleId="30">
    <w:name w:val="标题 3 字符"/>
    <w:basedOn w:val="a0"/>
    <w:link w:val="3"/>
    <w:uiPriority w:val="9"/>
    <w:rsid w:val="002A27F2"/>
    <w:rPr>
      <w:rFonts w:ascii="Times New Roman" w:hAnsi="Times New Roman" w:cs="Times New Roman"/>
      <w:b/>
      <w:bCs/>
      <w:kern w:val="2"/>
      <w:sz w:val="24"/>
      <w:szCs w:val="32"/>
    </w:rPr>
  </w:style>
  <w:style w:type="paragraph" w:customStyle="1" w:styleId="af1">
    <w:name w:val="文本"/>
    <w:basedOn w:val="a"/>
    <w:link w:val="Char"/>
    <w:rsid w:val="007F3289"/>
    <w:pPr>
      <w:spacing w:beforeLines="50" w:before="156" w:line="360" w:lineRule="auto"/>
      <w:ind w:firstLineChars="200" w:firstLine="480"/>
    </w:pPr>
    <w:rPr>
      <w:rFonts w:ascii="Times New Roman" w:hAnsi="Times New Roman" w:cs="Times New Roman"/>
      <w:sz w:val="24"/>
    </w:rPr>
  </w:style>
  <w:style w:type="character" w:customStyle="1" w:styleId="Char">
    <w:name w:val="文本 Char"/>
    <w:basedOn w:val="a0"/>
    <w:link w:val="af1"/>
    <w:rsid w:val="007F3289"/>
    <w:rPr>
      <w:rFonts w:ascii="Times New Roman" w:hAnsi="Times New Roman" w:cs="Times New Roman"/>
      <w:kern w:val="2"/>
      <w:sz w:val="24"/>
      <w:szCs w:val="22"/>
    </w:rPr>
  </w:style>
  <w:style w:type="character" w:customStyle="1" w:styleId="40">
    <w:name w:val="标题 4 字符"/>
    <w:basedOn w:val="a0"/>
    <w:link w:val="4"/>
    <w:uiPriority w:val="9"/>
    <w:rsid w:val="00ED4C94"/>
    <w:rPr>
      <w:rFonts w:ascii="Times New Roman" w:hAnsi="Times New Roman" w:cs="Times New Roman"/>
      <w:b/>
      <w:bCs/>
      <w:kern w:val="2"/>
      <w:sz w:val="24"/>
      <w:szCs w:val="28"/>
    </w:rPr>
  </w:style>
  <w:style w:type="paragraph" w:styleId="af2">
    <w:name w:val="Body Text Indent"/>
    <w:basedOn w:val="a"/>
    <w:link w:val="af3"/>
    <w:rsid w:val="00952C6C"/>
    <w:pPr>
      <w:ind w:left="480"/>
    </w:pPr>
    <w:rPr>
      <w:rFonts w:ascii="Times New Roman" w:eastAsia="仿宋_GB2312" w:hAnsi="Times New Roman" w:cs="Times New Roman"/>
      <w:sz w:val="24"/>
      <w:szCs w:val="24"/>
    </w:rPr>
  </w:style>
  <w:style w:type="character" w:customStyle="1" w:styleId="af3">
    <w:name w:val="正文文本缩进 字符"/>
    <w:basedOn w:val="a0"/>
    <w:link w:val="af2"/>
    <w:rsid w:val="00952C6C"/>
    <w:rPr>
      <w:rFonts w:ascii="Times New Roman" w:eastAsia="仿宋_GB2312" w:hAnsi="Times New Roman" w:cs="Times New Roman"/>
      <w:kern w:val="2"/>
      <w:sz w:val="24"/>
      <w:szCs w:val="24"/>
    </w:rPr>
  </w:style>
  <w:style w:type="paragraph" w:styleId="af4">
    <w:name w:val="No Spacing"/>
    <w:uiPriority w:val="1"/>
    <w:qFormat/>
    <w:rsid w:val="00E81C8C"/>
    <w:pPr>
      <w:widowControl w:val="0"/>
      <w:spacing w:beforeLines="50" w:before="156" w:line="360" w:lineRule="auto"/>
      <w:ind w:firstLineChars="200" w:firstLine="480"/>
      <w:jc w:val="both"/>
    </w:pPr>
    <w:rPr>
      <w:rFonts w:ascii="Times New Roman" w:eastAsia="宋体" w:hAnsi="Times New Roman" w:cs="Times New Roman"/>
      <w:kern w:val="2"/>
      <w:sz w:val="24"/>
      <w:szCs w:val="22"/>
    </w:rPr>
  </w:style>
  <w:style w:type="paragraph" w:styleId="af5">
    <w:name w:val="Revision"/>
    <w:hidden/>
    <w:uiPriority w:val="99"/>
    <w:semiHidden/>
    <w:rsid w:val="009E1864"/>
    <w:rPr>
      <w:kern w:val="2"/>
      <w:sz w:val="21"/>
      <w:szCs w:val="22"/>
    </w:rPr>
  </w:style>
  <w:style w:type="paragraph" w:styleId="af6">
    <w:name w:val="Body Text"/>
    <w:basedOn w:val="a"/>
    <w:link w:val="af7"/>
    <w:uiPriority w:val="99"/>
    <w:semiHidden/>
    <w:unhideWhenUsed/>
    <w:rsid w:val="003A7414"/>
    <w:pPr>
      <w:spacing w:after="120"/>
    </w:pPr>
  </w:style>
  <w:style w:type="character" w:customStyle="1" w:styleId="af7">
    <w:name w:val="正文文本 字符"/>
    <w:basedOn w:val="a0"/>
    <w:link w:val="af6"/>
    <w:uiPriority w:val="99"/>
    <w:semiHidden/>
    <w:rsid w:val="003A7414"/>
    <w:rPr>
      <w:kern w:val="2"/>
      <w:sz w:val="21"/>
      <w:szCs w:val="22"/>
    </w:rPr>
  </w:style>
  <w:style w:type="paragraph" w:customStyle="1" w:styleId="Level3">
    <w:name w:val="Level 3"/>
    <w:basedOn w:val="a"/>
    <w:rsid w:val="00E323F5"/>
    <w:pPr>
      <w:widowControl/>
      <w:numPr>
        <w:ilvl w:val="2"/>
        <w:numId w:val="4"/>
      </w:numPr>
      <w:tabs>
        <w:tab w:val="left" w:pos="680"/>
        <w:tab w:val="left" w:pos="1361"/>
      </w:tabs>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11081">
      <w:bodyDiv w:val="1"/>
      <w:marLeft w:val="0"/>
      <w:marRight w:val="0"/>
      <w:marTop w:val="0"/>
      <w:marBottom w:val="0"/>
      <w:divBdr>
        <w:top w:val="none" w:sz="0" w:space="0" w:color="auto"/>
        <w:left w:val="none" w:sz="0" w:space="0" w:color="auto"/>
        <w:bottom w:val="none" w:sz="0" w:space="0" w:color="auto"/>
        <w:right w:val="none" w:sz="0" w:space="0" w:color="auto"/>
      </w:divBdr>
      <w:divsChild>
        <w:div w:id="1854101191">
          <w:marLeft w:val="0"/>
          <w:marRight w:val="0"/>
          <w:marTop w:val="0"/>
          <w:marBottom w:val="0"/>
          <w:divBdr>
            <w:top w:val="none" w:sz="0" w:space="0" w:color="auto"/>
            <w:left w:val="none" w:sz="0" w:space="0" w:color="auto"/>
            <w:bottom w:val="none" w:sz="0" w:space="0" w:color="auto"/>
            <w:right w:val="none" w:sz="0" w:space="0" w:color="auto"/>
          </w:divBdr>
        </w:div>
      </w:divsChild>
    </w:div>
    <w:div w:id="905459236">
      <w:bodyDiv w:val="1"/>
      <w:marLeft w:val="0"/>
      <w:marRight w:val="0"/>
      <w:marTop w:val="0"/>
      <w:marBottom w:val="0"/>
      <w:divBdr>
        <w:top w:val="none" w:sz="0" w:space="0" w:color="auto"/>
        <w:left w:val="none" w:sz="0" w:space="0" w:color="auto"/>
        <w:bottom w:val="none" w:sz="0" w:space="0" w:color="auto"/>
        <w:right w:val="none" w:sz="0" w:space="0" w:color="auto"/>
      </w:divBdr>
    </w:div>
    <w:div w:id="915820171">
      <w:bodyDiv w:val="1"/>
      <w:marLeft w:val="0"/>
      <w:marRight w:val="0"/>
      <w:marTop w:val="0"/>
      <w:marBottom w:val="0"/>
      <w:divBdr>
        <w:top w:val="none" w:sz="0" w:space="0" w:color="auto"/>
        <w:left w:val="none" w:sz="0" w:space="0" w:color="auto"/>
        <w:bottom w:val="none" w:sz="0" w:space="0" w:color="auto"/>
        <w:right w:val="none" w:sz="0" w:space="0" w:color="auto"/>
      </w:divBdr>
    </w:div>
    <w:div w:id="1240750786">
      <w:bodyDiv w:val="1"/>
      <w:marLeft w:val="0"/>
      <w:marRight w:val="0"/>
      <w:marTop w:val="0"/>
      <w:marBottom w:val="0"/>
      <w:divBdr>
        <w:top w:val="none" w:sz="0" w:space="0" w:color="auto"/>
        <w:left w:val="none" w:sz="0" w:space="0" w:color="auto"/>
        <w:bottom w:val="none" w:sz="0" w:space="0" w:color="auto"/>
        <w:right w:val="none" w:sz="0" w:space="0" w:color="auto"/>
      </w:divBdr>
    </w:div>
    <w:div w:id="1711690000">
      <w:bodyDiv w:val="1"/>
      <w:marLeft w:val="0"/>
      <w:marRight w:val="0"/>
      <w:marTop w:val="0"/>
      <w:marBottom w:val="0"/>
      <w:divBdr>
        <w:top w:val="none" w:sz="0" w:space="0" w:color="auto"/>
        <w:left w:val="none" w:sz="0" w:space="0" w:color="auto"/>
        <w:bottom w:val="none" w:sz="0" w:space="0" w:color="auto"/>
        <w:right w:val="none" w:sz="0" w:space="0" w:color="auto"/>
      </w:divBdr>
    </w:div>
    <w:div w:id="174170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FF72C-12CD-4570-BF07-D40761A0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750</Words>
  <Characters>4276</Characters>
  <Application>Microsoft Office Word</Application>
  <DocSecurity>0</DocSecurity>
  <Lines>35</Lines>
  <Paragraphs>10</Paragraphs>
  <ScaleCrop>false</ScaleCrop>
  <Company>Microsoft</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87</cp:revision>
  <cp:lastPrinted>2018-03-17T07:49:00Z</cp:lastPrinted>
  <dcterms:created xsi:type="dcterms:W3CDTF">2024-04-24T11:52:00Z</dcterms:created>
  <dcterms:modified xsi:type="dcterms:W3CDTF">2024-10-28T08:25:00Z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