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F3" w:rsidRPr="00752E9C" w:rsidRDefault="00A759F3" w:rsidP="001C4A64">
      <w:pPr>
        <w:rPr>
          <w:rFonts w:ascii="Times New Roman" w:hAnsi="Times New Roman"/>
          <w:sz w:val="28"/>
          <w:szCs w:val="28"/>
        </w:rPr>
      </w:pPr>
      <w:r w:rsidRPr="00752E9C">
        <w:rPr>
          <w:rFonts w:ascii="Times New Roman" w:hAnsi="Times New Roman" w:hint="eastAsia"/>
          <w:sz w:val="28"/>
          <w:szCs w:val="28"/>
        </w:rPr>
        <w:t>证券代码：</w:t>
      </w:r>
      <w:r w:rsidR="002E361A" w:rsidRPr="00752E9C">
        <w:rPr>
          <w:rFonts w:ascii="Times New Roman" w:hAnsi="Times New Roman"/>
          <w:sz w:val="28"/>
          <w:szCs w:val="28"/>
        </w:rPr>
        <w:t>300308</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证券简称：</w:t>
      </w:r>
      <w:r w:rsidR="003B6361">
        <w:rPr>
          <w:rFonts w:ascii="Times New Roman" w:hAnsi="Times New Roman" w:hint="eastAsia"/>
          <w:sz w:val="28"/>
          <w:szCs w:val="28"/>
        </w:rPr>
        <w:t>中际旭创</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00337E91">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公告编号：</w:t>
      </w:r>
      <w:r w:rsidRPr="00752E9C">
        <w:rPr>
          <w:rFonts w:ascii="Times New Roman" w:hAnsi="Times New Roman"/>
          <w:sz w:val="28"/>
          <w:szCs w:val="28"/>
        </w:rPr>
        <w:t>20</w:t>
      </w:r>
      <w:r w:rsidR="005F7AA2">
        <w:rPr>
          <w:rFonts w:ascii="Times New Roman" w:hAnsi="Times New Roman" w:hint="eastAsia"/>
          <w:sz w:val="28"/>
          <w:szCs w:val="28"/>
        </w:rPr>
        <w:t>2</w:t>
      </w:r>
      <w:r w:rsidR="006A0F69">
        <w:rPr>
          <w:rFonts w:ascii="Times New Roman" w:hAnsi="Times New Roman"/>
          <w:sz w:val="28"/>
          <w:szCs w:val="28"/>
        </w:rPr>
        <w:t>4</w:t>
      </w:r>
      <w:r w:rsidR="00AF0433" w:rsidRPr="00752E9C">
        <w:rPr>
          <w:rFonts w:ascii="Times New Roman" w:hAnsi="Times New Roman" w:hint="eastAsia"/>
          <w:sz w:val="28"/>
          <w:szCs w:val="28"/>
        </w:rPr>
        <w:t>-</w:t>
      </w:r>
      <w:r w:rsidR="006A0F69">
        <w:rPr>
          <w:rFonts w:ascii="Times New Roman" w:hAnsi="Times New Roman"/>
          <w:sz w:val="28"/>
          <w:szCs w:val="28"/>
        </w:rPr>
        <w:t>091</w:t>
      </w:r>
    </w:p>
    <w:p w:rsidR="002E361A" w:rsidRPr="003B6361" w:rsidRDefault="003B6361" w:rsidP="003B6361">
      <w:pPr>
        <w:pStyle w:val="xl51"/>
        <w:widowControl w:val="0"/>
        <w:spacing w:beforeLines="100" w:before="312" w:beforeAutospacing="0" w:after="0" w:afterAutospacing="0" w:line="360" w:lineRule="auto"/>
        <w:textAlignment w:val="auto"/>
        <w:rPr>
          <w:rFonts w:ascii="华文中宋" w:eastAsia="华文中宋" w:hAnsi="华文中宋" w:hint="default"/>
          <w:b w:val="0"/>
          <w:bCs w:val="0"/>
          <w:kern w:val="2"/>
          <w:sz w:val="32"/>
          <w:szCs w:val="28"/>
        </w:rPr>
      </w:pPr>
      <w:r>
        <w:rPr>
          <w:rFonts w:ascii="华文中宋" w:eastAsia="华文中宋" w:hAnsi="华文中宋"/>
          <w:b w:val="0"/>
          <w:bCs w:val="0"/>
          <w:kern w:val="2"/>
          <w:sz w:val="32"/>
          <w:szCs w:val="28"/>
        </w:rPr>
        <w:t>中际</w:t>
      </w:r>
      <w:r w:rsidRPr="003B6361">
        <w:rPr>
          <w:rFonts w:ascii="华文中宋" w:eastAsia="华文中宋" w:hAnsi="华文中宋"/>
          <w:b w:val="0"/>
          <w:bCs w:val="0"/>
          <w:kern w:val="2"/>
          <w:sz w:val="32"/>
          <w:szCs w:val="28"/>
        </w:rPr>
        <w:t>旭创</w:t>
      </w:r>
      <w:r w:rsidR="002E361A" w:rsidRPr="003B6361">
        <w:rPr>
          <w:rFonts w:ascii="华文中宋" w:eastAsia="华文中宋" w:hAnsi="华文中宋"/>
          <w:b w:val="0"/>
          <w:bCs w:val="0"/>
          <w:kern w:val="2"/>
          <w:sz w:val="32"/>
          <w:szCs w:val="28"/>
        </w:rPr>
        <w:t>股份有限公司</w:t>
      </w:r>
    </w:p>
    <w:p w:rsidR="00752E9C" w:rsidRPr="003B6361" w:rsidRDefault="00D514E2" w:rsidP="001C4A64">
      <w:pPr>
        <w:pStyle w:val="xl51"/>
        <w:widowControl w:val="0"/>
        <w:spacing w:before="0" w:beforeAutospacing="0" w:after="0" w:afterAutospacing="0" w:line="360" w:lineRule="auto"/>
        <w:textAlignment w:val="auto"/>
        <w:rPr>
          <w:rFonts w:ascii="华文中宋" w:eastAsia="华文中宋" w:hAnsi="华文中宋" w:hint="default"/>
          <w:b w:val="0"/>
          <w:kern w:val="2"/>
          <w:sz w:val="32"/>
          <w:szCs w:val="28"/>
        </w:rPr>
      </w:pPr>
      <w:r w:rsidRPr="003B6361">
        <w:rPr>
          <w:rFonts w:ascii="华文中宋" w:eastAsia="华文中宋" w:hAnsi="华文中宋"/>
          <w:b w:val="0"/>
          <w:kern w:val="2"/>
          <w:sz w:val="32"/>
          <w:szCs w:val="28"/>
        </w:rPr>
        <w:t>关于向</w:t>
      </w:r>
      <w:r w:rsidR="005F7AA2">
        <w:rPr>
          <w:rFonts w:ascii="华文中宋" w:eastAsia="华文中宋" w:hAnsi="华文中宋" w:hint="default"/>
          <w:b w:val="0"/>
          <w:kern w:val="2"/>
          <w:sz w:val="32"/>
          <w:szCs w:val="28"/>
        </w:rPr>
        <w:t>第</w:t>
      </w:r>
      <w:r w:rsidR="005F7AA2">
        <w:rPr>
          <w:rFonts w:ascii="华文中宋" w:eastAsia="华文中宋" w:hAnsi="华文中宋"/>
          <w:b w:val="0"/>
          <w:kern w:val="2"/>
          <w:sz w:val="32"/>
          <w:szCs w:val="28"/>
        </w:rPr>
        <w:t>三</w:t>
      </w:r>
      <w:r w:rsidR="00CD20D0" w:rsidRPr="003B6361">
        <w:rPr>
          <w:rFonts w:ascii="华文中宋" w:eastAsia="华文中宋" w:hAnsi="华文中宋" w:hint="default"/>
          <w:b w:val="0"/>
          <w:kern w:val="2"/>
          <w:sz w:val="32"/>
          <w:szCs w:val="28"/>
        </w:rPr>
        <w:t>期限制性股票激励计划</w:t>
      </w:r>
      <w:r w:rsidR="006A0F69">
        <w:rPr>
          <w:rFonts w:ascii="华文中宋" w:eastAsia="华文中宋" w:hAnsi="华文中宋"/>
          <w:b w:val="0"/>
          <w:kern w:val="2"/>
          <w:sz w:val="32"/>
          <w:szCs w:val="28"/>
        </w:rPr>
        <w:t>激励对象</w:t>
      </w:r>
    </w:p>
    <w:p w:rsidR="00A759F3" w:rsidRPr="003B6361" w:rsidRDefault="00D514E2" w:rsidP="001C4A64">
      <w:pPr>
        <w:pStyle w:val="xl51"/>
        <w:widowControl w:val="0"/>
        <w:spacing w:before="0" w:beforeAutospacing="0" w:after="0" w:afterAutospacing="0" w:line="360" w:lineRule="auto"/>
        <w:textAlignment w:val="auto"/>
        <w:rPr>
          <w:rFonts w:ascii="华文中宋" w:eastAsia="华文中宋" w:hAnsi="华文中宋" w:hint="default"/>
          <w:b w:val="0"/>
          <w:kern w:val="2"/>
          <w:sz w:val="32"/>
          <w:szCs w:val="28"/>
        </w:rPr>
      </w:pPr>
      <w:r w:rsidRPr="003B6361">
        <w:rPr>
          <w:rFonts w:ascii="华文中宋" w:eastAsia="华文中宋" w:hAnsi="华文中宋"/>
          <w:b w:val="0"/>
          <w:kern w:val="2"/>
          <w:sz w:val="32"/>
          <w:szCs w:val="28"/>
        </w:rPr>
        <w:t>授予</w:t>
      </w:r>
      <w:r w:rsidR="006A0F69">
        <w:rPr>
          <w:rFonts w:ascii="华文中宋" w:eastAsia="华文中宋" w:hAnsi="华文中宋"/>
          <w:b w:val="0"/>
          <w:kern w:val="2"/>
          <w:sz w:val="32"/>
          <w:szCs w:val="28"/>
        </w:rPr>
        <w:t>预留</w:t>
      </w:r>
      <w:r w:rsidRPr="003B6361">
        <w:rPr>
          <w:rFonts w:ascii="华文中宋" w:eastAsia="华文中宋" w:hAnsi="华文中宋"/>
          <w:b w:val="0"/>
          <w:kern w:val="2"/>
          <w:sz w:val="32"/>
          <w:szCs w:val="28"/>
        </w:rPr>
        <w:t>限制性股票的</w:t>
      </w:r>
      <w:r w:rsidR="00A759F3" w:rsidRPr="003B6361">
        <w:rPr>
          <w:rFonts w:ascii="华文中宋" w:eastAsia="华文中宋" w:hAnsi="华文中宋"/>
          <w:b w:val="0"/>
          <w:kern w:val="2"/>
          <w:sz w:val="32"/>
          <w:szCs w:val="28"/>
        </w:rPr>
        <w:t>公告</w:t>
      </w:r>
    </w:p>
    <w:p w:rsidR="00752E9C" w:rsidRDefault="003A3710" w:rsidP="001C4A64">
      <w:pPr>
        <w:adjustRightInd w:val="0"/>
        <w:snapToGrid w:val="0"/>
        <w:spacing w:line="500" w:lineRule="exact"/>
        <w:ind w:firstLineChars="200" w:firstLine="482"/>
        <w:rPr>
          <w:rFonts w:ascii="宋体" w:hAnsi="宋体"/>
          <w:b/>
          <w:sz w:val="24"/>
        </w:rPr>
      </w:pPr>
      <w:r>
        <w:rPr>
          <w:rFonts w:ascii="宋体" w:hAnsi="宋体"/>
          <w:b/>
          <w:noProof/>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1.65pt;margin-top:8.1pt;width:438.1pt;height:62.2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">
            <v:textbox style="mso-next-textbox:#文本框 1">
              <w:txbxContent>
                <w:p w:rsidR="008B2E99" w:rsidRPr="003B6361" w:rsidRDefault="008B2E99" w:rsidP="00CA4D30">
                  <w:pPr>
                    <w:spacing w:line="500" w:lineRule="exact"/>
                    <w:ind w:firstLineChars="200" w:firstLine="562"/>
                    <w:jc w:val="left"/>
                    <w:rPr>
                      <w:b/>
                    </w:rPr>
                  </w:pPr>
                  <w:r w:rsidRPr="003B6361">
                    <w:rPr>
                      <w:rFonts w:hint="eastAsia"/>
                      <w:b/>
                      <w:sz w:val="28"/>
                      <w:szCs w:val="28"/>
                    </w:rPr>
                    <w:t>本公司及董事会全体成员保证信息披露内容的真实、准确和完整，没有虚假记载、误导性陈述或重大遗漏。</w:t>
                  </w:r>
                </w:p>
                <w:p w:rsidR="008B2E99" w:rsidRPr="00CA4D30" w:rsidRDefault="008B2E99" w:rsidP="00CA4D30">
                  <w:pPr>
                    <w:spacing w:line="500" w:lineRule="exact"/>
                    <w:ind w:firstLineChars="200" w:firstLine="422"/>
                    <w:jc w:val="left"/>
                    <w:rPr>
                      <w:b/>
                    </w:rPr>
                  </w:pPr>
                </w:p>
              </w:txbxContent>
            </v:textbox>
          </v:shape>
        </w:pict>
      </w:r>
    </w:p>
    <w:p w:rsidR="00752E9C" w:rsidRDefault="00752E9C" w:rsidP="001C4A64">
      <w:pPr>
        <w:adjustRightInd w:val="0"/>
        <w:snapToGrid w:val="0"/>
        <w:spacing w:line="500" w:lineRule="exact"/>
        <w:ind w:firstLineChars="200" w:firstLine="482"/>
        <w:rPr>
          <w:rFonts w:ascii="宋体" w:hAnsi="宋体"/>
          <w:b/>
          <w:sz w:val="24"/>
        </w:rPr>
      </w:pPr>
    </w:p>
    <w:p w:rsidR="00752E9C" w:rsidRDefault="00752E9C" w:rsidP="001C4A64">
      <w:pPr>
        <w:adjustRightInd w:val="0"/>
        <w:snapToGrid w:val="0"/>
        <w:spacing w:line="500" w:lineRule="exact"/>
        <w:ind w:firstLineChars="200" w:firstLine="482"/>
        <w:rPr>
          <w:rFonts w:ascii="宋体" w:hAnsi="宋体" w:cs="楷体_GB2312"/>
          <w:b/>
          <w:color w:val="000000"/>
          <w:kern w:val="0"/>
          <w:sz w:val="24"/>
          <w:szCs w:val="24"/>
        </w:rPr>
      </w:pPr>
    </w:p>
    <w:p w:rsidR="00D514E2" w:rsidRPr="00B9285F" w:rsidRDefault="00746394" w:rsidP="00351528">
      <w:pPr>
        <w:adjustRightInd w:val="0"/>
        <w:snapToGrid w:val="0"/>
        <w:spacing w:beforeLines="50" w:before="156"/>
        <w:ind w:firstLineChars="200" w:firstLine="482"/>
        <w:rPr>
          <w:rFonts w:ascii="宋体" w:hAnsi="宋体" w:cs="楷体_GB2312"/>
          <w:b/>
          <w:color w:val="000000"/>
          <w:kern w:val="0"/>
          <w:sz w:val="24"/>
          <w:szCs w:val="24"/>
        </w:rPr>
      </w:pPr>
      <w:r>
        <w:rPr>
          <w:rFonts w:ascii="宋体" w:hAnsi="宋体" w:cs="楷体_GB2312" w:hint="eastAsia"/>
          <w:b/>
          <w:color w:val="000000"/>
          <w:kern w:val="0"/>
          <w:sz w:val="24"/>
          <w:szCs w:val="24"/>
        </w:rPr>
        <w:t>特别</w:t>
      </w:r>
      <w:r w:rsidR="00D514E2" w:rsidRPr="00B9285F">
        <w:rPr>
          <w:rFonts w:ascii="宋体" w:hAnsi="宋体" w:cs="楷体_GB2312" w:hint="eastAsia"/>
          <w:b/>
          <w:color w:val="000000"/>
          <w:kern w:val="0"/>
          <w:sz w:val="24"/>
          <w:szCs w:val="24"/>
        </w:rPr>
        <w:t>提示：</w:t>
      </w:r>
    </w:p>
    <w:p w:rsidR="00337E91" w:rsidRDefault="00351528" w:rsidP="000D6E45">
      <w:pPr>
        <w:pStyle w:val="af3"/>
        <w:spacing w:beforeLines="0" w:before="0"/>
      </w:pPr>
      <w:r>
        <w:rPr>
          <w:rFonts w:hint="eastAsia"/>
        </w:rPr>
        <w:t>1</w:t>
      </w:r>
      <w:r>
        <w:rPr>
          <w:rFonts w:hint="eastAsia"/>
        </w:rPr>
        <w:t>、</w:t>
      </w:r>
      <w:r w:rsidR="00CE1193">
        <w:rPr>
          <w:rFonts w:hint="eastAsia"/>
        </w:rPr>
        <w:t>预留</w:t>
      </w:r>
      <w:r w:rsidR="00337E91">
        <w:rPr>
          <w:rFonts w:hint="eastAsia"/>
        </w:rPr>
        <w:t>限制性股票种类：第二类限制性股票；</w:t>
      </w:r>
    </w:p>
    <w:p w:rsidR="00337E91" w:rsidRDefault="00337E91" w:rsidP="000D6E45">
      <w:pPr>
        <w:pStyle w:val="af3"/>
        <w:spacing w:beforeLines="0" w:before="0"/>
      </w:pPr>
      <w:r>
        <w:rPr>
          <w:rFonts w:hint="eastAsia"/>
        </w:rPr>
        <w:t>2</w:t>
      </w:r>
      <w:r>
        <w:rPr>
          <w:rFonts w:hint="eastAsia"/>
        </w:rPr>
        <w:t>、</w:t>
      </w:r>
      <w:r w:rsidR="00CE1193">
        <w:rPr>
          <w:rFonts w:hint="eastAsia"/>
        </w:rPr>
        <w:t>预留</w:t>
      </w:r>
      <w:r>
        <w:rPr>
          <w:rFonts w:hint="eastAsia"/>
        </w:rPr>
        <w:t>限制性股票数量：</w:t>
      </w:r>
      <w:r w:rsidR="00CE1193">
        <w:t>112.00</w:t>
      </w:r>
      <w:r>
        <w:rPr>
          <w:rFonts w:hint="eastAsia"/>
        </w:rPr>
        <w:t>万股；</w:t>
      </w:r>
    </w:p>
    <w:p w:rsidR="00337E91" w:rsidRPr="00337E91" w:rsidRDefault="00337E91" w:rsidP="000D6E45">
      <w:pPr>
        <w:pStyle w:val="af3"/>
        <w:spacing w:beforeLines="0" w:before="0"/>
      </w:pPr>
      <w:r>
        <w:rPr>
          <w:rFonts w:hint="eastAsia"/>
        </w:rPr>
        <w:t>3</w:t>
      </w:r>
      <w:r>
        <w:rPr>
          <w:rFonts w:hint="eastAsia"/>
        </w:rPr>
        <w:t>、</w:t>
      </w:r>
      <w:r w:rsidR="00CE1193">
        <w:rPr>
          <w:rFonts w:hint="eastAsia"/>
        </w:rPr>
        <w:t>预留</w:t>
      </w:r>
      <w:r>
        <w:rPr>
          <w:rFonts w:hint="eastAsia"/>
        </w:rPr>
        <w:t>限制性股票授予价格：</w:t>
      </w:r>
      <w:r w:rsidR="00CE1193">
        <w:t>37.06</w:t>
      </w:r>
      <w:r>
        <w:rPr>
          <w:rFonts w:hint="eastAsia"/>
        </w:rPr>
        <w:t>元</w:t>
      </w:r>
      <w:r>
        <w:rPr>
          <w:rFonts w:hint="eastAsia"/>
        </w:rPr>
        <w:t>/</w:t>
      </w:r>
      <w:r>
        <w:rPr>
          <w:rFonts w:hint="eastAsia"/>
        </w:rPr>
        <w:t>股；</w:t>
      </w:r>
    </w:p>
    <w:p w:rsidR="00D514E2" w:rsidRPr="00752E9C" w:rsidRDefault="00337E91" w:rsidP="000D6E45">
      <w:pPr>
        <w:pStyle w:val="af3"/>
        <w:spacing w:beforeLines="0" w:before="0"/>
      </w:pPr>
      <w:r>
        <w:rPr>
          <w:rFonts w:hint="eastAsia"/>
        </w:rPr>
        <w:t>4</w:t>
      </w:r>
      <w:r>
        <w:rPr>
          <w:rFonts w:hint="eastAsia"/>
        </w:rPr>
        <w:t>、</w:t>
      </w:r>
      <w:r w:rsidR="00CE1193">
        <w:rPr>
          <w:rFonts w:hint="eastAsia"/>
        </w:rPr>
        <w:t>预留</w:t>
      </w:r>
      <w:r w:rsidR="00D514E2" w:rsidRPr="00752E9C">
        <w:t>限制性股票授予日：</w:t>
      </w:r>
      <w:r w:rsidR="00F629FD">
        <w:t>20</w:t>
      </w:r>
      <w:r w:rsidR="005F7AA2">
        <w:rPr>
          <w:rFonts w:hint="eastAsia"/>
        </w:rPr>
        <w:t>2</w:t>
      </w:r>
      <w:r w:rsidR="00CE1193">
        <w:t>4</w:t>
      </w:r>
      <w:r w:rsidR="00D514E2" w:rsidRPr="00752E9C">
        <w:t>年</w:t>
      </w:r>
      <w:r w:rsidR="00542267">
        <w:rPr>
          <w:rFonts w:hint="eastAsia"/>
        </w:rPr>
        <w:t>1</w:t>
      </w:r>
      <w:r w:rsidR="00542267">
        <w:t>1</w:t>
      </w:r>
      <w:r w:rsidR="00D514E2" w:rsidRPr="00752E9C">
        <w:t>月</w:t>
      </w:r>
      <w:r w:rsidR="00B45F0A">
        <w:rPr>
          <w:rFonts w:hint="eastAsia"/>
        </w:rPr>
        <w:t>7</w:t>
      </w:r>
      <w:r w:rsidR="00D514E2" w:rsidRPr="00752E9C">
        <w:t>日</w:t>
      </w:r>
      <w:r>
        <w:rPr>
          <w:rFonts w:hint="eastAsia"/>
        </w:rPr>
        <w:t>。</w:t>
      </w:r>
    </w:p>
    <w:p w:rsidR="00980EDC" w:rsidRDefault="000D6E45" w:rsidP="000D6E45">
      <w:pPr>
        <w:pStyle w:val="af3"/>
      </w:pPr>
      <w:r>
        <w:t>中际旭创</w:t>
      </w:r>
      <w:r w:rsidR="002E361A" w:rsidRPr="00746394">
        <w:t>股份有限公司</w:t>
      </w:r>
      <w:r w:rsidR="00A759F3" w:rsidRPr="00746394">
        <w:t>（</w:t>
      </w:r>
      <w:r w:rsidR="00A759F3" w:rsidRPr="00045E81">
        <w:rPr>
          <w:rFonts w:ascii="宋体" w:hAnsi="宋体"/>
        </w:rPr>
        <w:t>以下简称</w:t>
      </w:r>
      <w:r w:rsidR="00D514E2" w:rsidRPr="00045E81">
        <w:rPr>
          <w:rFonts w:ascii="宋体" w:hAnsi="宋体"/>
        </w:rPr>
        <w:t>“</w:t>
      </w:r>
      <w:r w:rsidR="00351528" w:rsidRPr="00045E81">
        <w:rPr>
          <w:rFonts w:ascii="宋体" w:hAnsi="宋体"/>
        </w:rPr>
        <w:t>中际旭创</w:t>
      </w:r>
      <w:r w:rsidR="00D514E2" w:rsidRPr="00045E81">
        <w:rPr>
          <w:rFonts w:ascii="宋体" w:hAnsi="宋体"/>
        </w:rPr>
        <w:t>”或</w:t>
      </w:r>
      <w:r w:rsidR="00A759F3" w:rsidRPr="00045E81">
        <w:rPr>
          <w:rFonts w:ascii="宋体" w:hAnsi="宋体"/>
        </w:rPr>
        <w:t>“公司”）</w:t>
      </w:r>
      <w:r w:rsidR="005F7AA2">
        <w:rPr>
          <w:rFonts w:ascii="宋体" w:hAnsi="宋体" w:hint="eastAsia"/>
        </w:rPr>
        <w:t>《第三</w:t>
      </w:r>
      <w:r w:rsidRPr="00045E81">
        <w:rPr>
          <w:rFonts w:ascii="宋体" w:hAnsi="宋体" w:hint="eastAsia"/>
        </w:rPr>
        <w:t>期限制性股票激励计划（</w:t>
      </w:r>
      <w:r w:rsidRPr="000D6E45">
        <w:rPr>
          <w:rFonts w:ascii="宋体" w:hAnsi="宋体" w:hint="eastAsia"/>
        </w:rPr>
        <w:t>草案</w:t>
      </w:r>
      <w:r w:rsidR="005F7AA2">
        <w:rPr>
          <w:rFonts w:ascii="宋体" w:hAnsi="宋体" w:hint="eastAsia"/>
        </w:rPr>
        <w:t>修订稿</w:t>
      </w:r>
      <w:r w:rsidRPr="00045E81">
        <w:rPr>
          <w:rFonts w:ascii="宋体" w:hAnsi="宋体" w:hint="eastAsia"/>
        </w:rPr>
        <w:t>）》（以下简称“激励计划”）规定的</w:t>
      </w:r>
      <w:r w:rsidR="00901752">
        <w:rPr>
          <w:rFonts w:ascii="宋体" w:hAnsi="宋体" w:hint="eastAsia"/>
        </w:rPr>
        <w:t>预留</w:t>
      </w:r>
      <w:r w:rsidRPr="00045E81">
        <w:rPr>
          <w:rFonts w:ascii="宋体" w:hAnsi="宋体" w:hint="eastAsia"/>
        </w:rPr>
        <w:t>限制性股票授予条件已成就，根据公司</w:t>
      </w:r>
      <w:r w:rsidR="005F7AA2">
        <w:rPr>
          <w:rFonts w:hint="eastAsia"/>
        </w:rPr>
        <w:t>202</w:t>
      </w:r>
      <w:r w:rsidR="005F7AA2">
        <w:t>3</w:t>
      </w:r>
      <w:r w:rsidR="004D4C7C">
        <w:rPr>
          <w:rFonts w:hint="eastAsia"/>
        </w:rPr>
        <w:t>年</w:t>
      </w:r>
      <w:r w:rsidR="00980EDC" w:rsidRPr="00746394">
        <w:t>第</w:t>
      </w:r>
      <w:r w:rsidR="005F7AA2">
        <w:rPr>
          <w:rFonts w:hint="eastAsia"/>
        </w:rPr>
        <w:t>四</w:t>
      </w:r>
      <w:r w:rsidR="00980EDC" w:rsidRPr="00746394">
        <w:t>次临时股东大会</w:t>
      </w:r>
      <w:r w:rsidR="00752E9C" w:rsidRPr="00746394">
        <w:rPr>
          <w:rFonts w:hint="eastAsia"/>
        </w:rPr>
        <w:t>的</w:t>
      </w:r>
      <w:r w:rsidR="007E7236" w:rsidRPr="00746394">
        <w:t>授权，</w:t>
      </w:r>
      <w:r>
        <w:t>公司于</w:t>
      </w:r>
      <w:r>
        <w:rPr>
          <w:rFonts w:hint="eastAsia"/>
        </w:rPr>
        <w:t>202</w:t>
      </w:r>
      <w:r w:rsidR="00901752">
        <w:t>4</w:t>
      </w:r>
      <w:r>
        <w:rPr>
          <w:rFonts w:hint="eastAsia"/>
        </w:rPr>
        <w:t>年</w:t>
      </w:r>
      <w:r w:rsidR="00542267">
        <w:rPr>
          <w:rFonts w:hint="eastAsia"/>
        </w:rPr>
        <w:t>1</w:t>
      </w:r>
      <w:r w:rsidR="00542267">
        <w:t>1</w:t>
      </w:r>
      <w:r>
        <w:rPr>
          <w:rFonts w:hint="eastAsia"/>
        </w:rPr>
        <w:t>月</w:t>
      </w:r>
      <w:r w:rsidR="00CE504E">
        <w:rPr>
          <w:rFonts w:hint="eastAsia"/>
        </w:rPr>
        <w:t>7</w:t>
      </w:r>
      <w:r w:rsidR="00901752">
        <w:rPr>
          <w:rFonts w:hint="eastAsia"/>
        </w:rPr>
        <w:t>日召开第五届董事会第十四次会议以及第五届监事会第十二</w:t>
      </w:r>
      <w:r>
        <w:rPr>
          <w:rFonts w:hint="eastAsia"/>
        </w:rPr>
        <w:t>次会议</w:t>
      </w:r>
      <w:r w:rsidR="005F7AA2">
        <w:rPr>
          <w:rFonts w:hint="eastAsia"/>
        </w:rPr>
        <w:t>，分别审议通过了《</w:t>
      </w:r>
      <w:r w:rsidR="00901752" w:rsidRPr="00901752">
        <w:rPr>
          <w:rFonts w:hint="eastAsia"/>
        </w:rPr>
        <w:t>关于向第三期限制性股票激励计划激励对象授予预留限制性股票的议案</w:t>
      </w:r>
      <w:r w:rsidR="00901752">
        <w:rPr>
          <w:rFonts w:hint="eastAsia"/>
        </w:rPr>
        <w:t>》</w:t>
      </w:r>
      <w:r w:rsidR="001C2B38">
        <w:rPr>
          <w:rFonts w:hint="eastAsia"/>
        </w:rPr>
        <w:t>，确定</w:t>
      </w:r>
      <w:r w:rsidR="005F7AA2">
        <w:rPr>
          <w:rFonts w:hint="eastAsia"/>
        </w:rPr>
        <w:t>202</w:t>
      </w:r>
      <w:r w:rsidR="00901752">
        <w:t>4</w:t>
      </w:r>
      <w:r w:rsidR="005F7AA2">
        <w:rPr>
          <w:rFonts w:hint="eastAsia"/>
        </w:rPr>
        <w:t>年</w:t>
      </w:r>
      <w:r w:rsidR="00542267">
        <w:rPr>
          <w:rFonts w:hint="eastAsia"/>
        </w:rPr>
        <w:t>1</w:t>
      </w:r>
      <w:r w:rsidR="00542267">
        <w:t>1</w:t>
      </w:r>
      <w:r w:rsidR="005F7AA2">
        <w:rPr>
          <w:rFonts w:hint="eastAsia"/>
        </w:rPr>
        <w:t>月</w:t>
      </w:r>
      <w:r w:rsidR="00CE504E">
        <w:rPr>
          <w:rFonts w:hint="eastAsia"/>
        </w:rPr>
        <w:t>7</w:t>
      </w:r>
      <w:r w:rsidR="005F7AA2">
        <w:rPr>
          <w:rFonts w:hint="eastAsia"/>
        </w:rPr>
        <w:t>日</w:t>
      </w:r>
      <w:r w:rsidR="00901752">
        <w:rPr>
          <w:rFonts w:hint="eastAsia"/>
        </w:rPr>
        <w:t>为预留部分</w:t>
      </w:r>
      <w:r w:rsidR="001C2B38">
        <w:rPr>
          <w:rFonts w:hint="eastAsia"/>
        </w:rPr>
        <w:t>授予日，以</w:t>
      </w:r>
      <w:r w:rsidR="00901752">
        <w:t>37.06</w:t>
      </w:r>
      <w:r w:rsidR="001C2B38">
        <w:rPr>
          <w:rFonts w:hint="eastAsia"/>
        </w:rPr>
        <w:t>元</w:t>
      </w:r>
      <w:r w:rsidR="001C2B38">
        <w:rPr>
          <w:rFonts w:hint="eastAsia"/>
        </w:rPr>
        <w:t>/</w:t>
      </w:r>
      <w:r w:rsidR="001C2B38">
        <w:rPr>
          <w:rFonts w:hint="eastAsia"/>
        </w:rPr>
        <w:t>股的授予价格</w:t>
      </w:r>
      <w:r w:rsidR="00980EDC" w:rsidRPr="00746394">
        <w:t>向</w:t>
      </w:r>
      <w:r w:rsidR="003668D8">
        <w:t>75</w:t>
      </w:r>
      <w:r w:rsidR="00980EDC" w:rsidRPr="00746394">
        <w:t>名激励对象授予</w:t>
      </w:r>
      <w:r w:rsidR="00901752">
        <w:t>112.00</w:t>
      </w:r>
      <w:r w:rsidR="00980EDC" w:rsidRPr="00746394">
        <w:t>万股限制性股票。现将有关事项说明如下：</w:t>
      </w:r>
    </w:p>
    <w:p w:rsidR="001C2B38" w:rsidRDefault="001C2B38" w:rsidP="001C2B38">
      <w:pPr>
        <w:pStyle w:val="1"/>
      </w:pPr>
      <w:r>
        <w:rPr>
          <w:rFonts w:hint="eastAsia"/>
        </w:rPr>
        <w:t>一、本次激励计划简述</w:t>
      </w:r>
    </w:p>
    <w:p w:rsidR="001C2B38" w:rsidRDefault="001C2B38" w:rsidP="001C2B38">
      <w:pPr>
        <w:pStyle w:val="af3"/>
      </w:pPr>
      <w:r w:rsidRPr="001C2B38">
        <w:rPr>
          <w:rFonts w:hint="eastAsia"/>
        </w:rPr>
        <w:t>1</w:t>
      </w:r>
      <w:r w:rsidRPr="001C2B38">
        <w:rPr>
          <w:rFonts w:hint="eastAsia"/>
        </w:rPr>
        <w:t>、</w:t>
      </w:r>
      <w:r>
        <w:rPr>
          <w:rFonts w:hint="eastAsia"/>
        </w:rPr>
        <w:t>激励计划</w:t>
      </w:r>
      <w:r w:rsidRPr="001C2B38">
        <w:rPr>
          <w:rFonts w:hint="eastAsia"/>
        </w:rPr>
        <w:t>股票种类：第二类限制性股票；</w:t>
      </w:r>
    </w:p>
    <w:p w:rsidR="001C2B38" w:rsidRDefault="001C2B38" w:rsidP="001C2B38">
      <w:pPr>
        <w:pStyle w:val="af3"/>
      </w:pPr>
      <w:r>
        <w:rPr>
          <w:rFonts w:hint="eastAsia"/>
        </w:rPr>
        <w:t>2</w:t>
      </w:r>
      <w:r w:rsidRPr="001C2B38">
        <w:rPr>
          <w:rFonts w:hint="eastAsia"/>
        </w:rPr>
        <w:t>、</w:t>
      </w:r>
      <w:r w:rsidR="00EB555B">
        <w:rPr>
          <w:rFonts w:hint="eastAsia"/>
        </w:rPr>
        <w:t>激励计划的股票来源：向激励对象</w:t>
      </w:r>
      <w:r>
        <w:rPr>
          <w:rFonts w:hint="eastAsia"/>
        </w:rPr>
        <w:t>发行公司</w:t>
      </w:r>
      <w:r>
        <w:rPr>
          <w:rFonts w:hint="eastAsia"/>
        </w:rPr>
        <w:t>A</w:t>
      </w:r>
      <w:r>
        <w:rPr>
          <w:rFonts w:hint="eastAsia"/>
        </w:rPr>
        <w:t>股普通股股票；</w:t>
      </w:r>
    </w:p>
    <w:p w:rsidR="00410B04" w:rsidRPr="00B80E8F" w:rsidRDefault="001C2B38" w:rsidP="00B80E8F">
      <w:pPr>
        <w:pStyle w:val="2"/>
      </w:pPr>
      <w:r w:rsidRPr="00B80E8F">
        <w:rPr>
          <w:rFonts w:hint="eastAsia"/>
        </w:rPr>
        <w:t>3</w:t>
      </w:r>
      <w:r w:rsidRPr="00B80E8F">
        <w:rPr>
          <w:rFonts w:hint="eastAsia"/>
        </w:rPr>
        <w:t>、</w:t>
      </w:r>
      <w:r w:rsidR="00410B04" w:rsidRPr="00B80E8F">
        <w:rPr>
          <w:rFonts w:hint="eastAsia"/>
        </w:rPr>
        <w:t>首次授予情况：</w:t>
      </w:r>
    </w:p>
    <w:p w:rsidR="001C2B38" w:rsidRPr="001C2B38" w:rsidRDefault="00410B04" w:rsidP="001C2B38">
      <w:pPr>
        <w:pStyle w:val="af3"/>
      </w:pPr>
      <w:r>
        <w:rPr>
          <w:rFonts w:hint="eastAsia"/>
        </w:rPr>
        <w:t>（</w:t>
      </w:r>
      <w:r>
        <w:rPr>
          <w:rFonts w:hint="eastAsia"/>
        </w:rPr>
        <w:t>1</w:t>
      </w:r>
      <w:r>
        <w:rPr>
          <w:rFonts w:hint="eastAsia"/>
        </w:rPr>
        <w:t>）</w:t>
      </w:r>
      <w:r w:rsidR="001C2B38">
        <w:rPr>
          <w:rFonts w:hint="eastAsia"/>
        </w:rPr>
        <w:t>首次</w:t>
      </w:r>
      <w:r w:rsidR="001C2B38" w:rsidRPr="001C2B38">
        <w:rPr>
          <w:rFonts w:hint="eastAsia"/>
        </w:rPr>
        <w:t>授予价格：</w:t>
      </w:r>
      <w:r w:rsidR="00542267">
        <w:t>52.33</w:t>
      </w:r>
      <w:r w:rsidR="001C2B38" w:rsidRPr="001C2B38">
        <w:rPr>
          <w:rFonts w:hint="eastAsia"/>
        </w:rPr>
        <w:t>元</w:t>
      </w:r>
      <w:r w:rsidR="001C2B38" w:rsidRPr="001C2B38">
        <w:rPr>
          <w:rFonts w:hint="eastAsia"/>
        </w:rPr>
        <w:t>/</w:t>
      </w:r>
      <w:r w:rsidR="001C2B38" w:rsidRPr="001C2B38">
        <w:rPr>
          <w:rFonts w:hint="eastAsia"/>
        </w:rPr>
        <w:t>股；</w:t>
      </w:r>
    </w:p>
    <w:p w:rsidR="001C2B38" w:rsidRPr="001C2B38" w:rsidRDefault="00410B04" w:rsidP="001C2B38">
      <w:pPr>
        <w:pStyle w:val="af3"/>
      </w:pPr>
      <w:r>
        <w:rPr>
          <w:rFonts w:hint="eastAsia"/>
        </w:rPr>
        <w:t>（</w:t>
      </w:r>
      <w:r>
        <w:rPr>
          <w:rFonts w:hint="eastAsia"/>
        </w:rPr>
        <w:t>2</w:t>
      </w:r>
      <w:r>
        <w:rPr>
          <w:rFonts w:hint="eastAsia"/>
        </w:rPr>
        <w:t>）</w:t>
      </w:r>
      <w:r w:rsidR="001C2B38">
        <w:rPr>
          <w:rFonts w:hint="eastAsia"/>
        </w:rPr>
        <w:t>首次</w:t>
      </w:r>
      <w:r w:rsidR="001C2B38" w:rsidRPr="001C2B38">
        <w:t>授予日：</w:t>
      </w:r>
      <w:r w:rsidR="001C2B38" w:rsidRPr="001C2B38">
        <w:t>20</w:t>
      </w:r>
      <w:r w:rsidR="00542267">
        <w:rPr>
          <w:rFonts w:hint="eastAsia"/>
        </w:rPr>
        <w:t>2</w:t>
      </w:r>
      <w:r w:rsidR="00542267">
        <w:t>3</w:t>
      </w:r>
      <w:r w:rsidR="001C2B38" w:rsidRPr="001C2B38">
        <w:t>年</w:t>
      </w:r>
      <w:r w:rsidR="001C2B38" w:rsidRPr="001C2B38">
        <w:rPr>
          <w:rFonts w:hint="eastAsia"/>
        </w:rPr>
        <w:t>1</w:t>
      </w:r>
      <w:r w:rsidR="00542267">
        <w:t>1</w:t>
      </w:r>
      <w:r w:rsidR="001C2B38" w:rsidRPr="001C2B38">
        <w:t>月</w:t>
      </w:r>
      <w:r w:rsidR="00EB555B">
        <w:rPr>
          <w:rFonts w:hint="eastAsia"/>
        </w:rPr>
        <w:t>2</w:t>
      </w:r>
      <w:r w:rsidR="00EB555B">
        <w:t>4</w:t>
      </w:r>
      <w:r w:rsidR="001C2B38" w:rsidRPr="001C2B38">
        <w:t>日</w:t>
      </w:r>
      <w:r w:rsidR="00966E25">
        <w:rPr>
          <w:rFonts w:hint="eastAsia"/>
        </w:rPr>
        <w:t>；</w:t>
      </w:r>
    </w:p>
    <w:p w:rsidR="00410B04" w:rsidRDefault="00410B04" w:rsidP="008C4CB3">
      <w:pPr>
        <w:pStyle w:val="2"/>
      </w:pPr>
      <w:r>
        <w:rPr>
          <w:rFonts w:hint="eastAsia"/>
        </w:rPr>
        <w:lastRenderedPageBreak/>
        <w:t>（</w:t>
      </w:r>
      <w:r>
        <w:rPr>
          <w:rFonts w:hint="eastAsia"/>
        </w:rPr>
        <w:t>3</w:t>
      </w:r>
      <w:r>
        <w:rPr>
          <w:rFonts w:hint="eastAsia"/>
        </w:rPr>
        <w:t>）授予对象</w:t>
      </w:r>
    </w:p>
    <w:tbl>
      <w:tblPr>
        <w:tblW w:w="9015" w:type="dxa"/>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6"/>
        <w:gridCol w:w="1417"/>
        <w:gridCol w:w="1701"/>
        <w:gridCol w:w="1985"/>
        <w:gridCol w:w="1926"/>
      </w:tblGrid>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b/>
                <w:color w:val="000000"/>
                <w:kern w:val="0"/>
                <w:szCs w:val="21"/>
              </w:rPr>
            </w:pPr>
            <w:r w:rsidRPr="00ED682A">
              <w:rPr>
                <w:rFonts w:ascii="Times New Roman" w:hAnsi="Times New Roman" w:hint="eastAsia"/>
                <w:b/>
                <w:color w:val="000000"/>
                <w:kern w:val="0"/>
                <w:szCs w:val="21"/>
              </w:rPr>
              <w:t>姓</w:t>
            </w:r>
            <w:r w:rsidRPr="00ED682A">
              <w:rPr>
                <w:rFonts w:ascii="Times New Roman" w:hAnsi="Times New Roman"/>
                <w:b/>
                <w:color w:val="000000"/>
                <w:kern w:val="0"/>
                <w:szCs w:val="21"/>
              </w:rPr>
              <w:t xml:space="preserve">  </w:t>
            </w:r>
            <w:r w:rsidRPr="00ED682A">
              <w:rPr>
                <w:rFonts w:ascii="Times New Roman" w:hAnsi="Times New Roman" w:hint="eastAsia"/>
                <w:b/>
                <w:color w:val="000000"/>
                <w:kern w:val="0"/>
                <w:szCs w:val="21"/>
              </w:rPr>
              <w:t>名</w:t>
            </w:r>
          </w:p>
        </w:tc>
        <w:tc>
          <w:tcPr>
            <w:tcW w:w="1417" w:type="dxa"/>
            <w:vAlign w:val="center"/>
          </w:tcPr>
          <w:p w:rsidR="00410B04" w:rsidRPr="00ED682A" w:rsidRDefault="00410B04" w:rsidP="00CE504E">
            <w:pPr>
              <w:spacing w:line="240" w:lineRule="auto"/>
              <w:jc w:val="center"/>
              <w:rPr>
                <w:rFonts w:ascii="Times New Roman" w:hAnsi="Times New Roman"/>
                <w:b/>
                <w:color w:val="000000"/>
                <w:kern w:val="0"/>
                <w:szCs w:val="21"/>
              </w:rPr>
            </w:pPr>
            <w:r w:rsidRPr="00ED682A">
              <w:rPr>
                <w:rFonts w:ascii="Times New Roman" w:hAnsi="Times New Roman" w:hint="eastAsia"/>
                <w:b/>
                <w:color w:val="000000"/>
                <w:kern w:val="0"/>
                <w:szCs w:val="21"/>
              </w:rPr>
              <w:t>职</w:t>
            </w:r>
            <w:r w:rsidRPr="00ED682A">
              <w:rPr>
                <w:rFonts w:ascii="Times New Roman" w:hAnsi="Times New Roman"/>
                <w:b/>
                <w:color w:val="000000"/>
                <w:kern w:val="0"/>
                <w:szCs w:val="21"/>
              </w:rPr>
              <w:t xml:space="preserve">  </w:t>
            </w:r>
            <w:r w:rsidRPr="00ED682A">
              <w:rPr>
                <w:rFonts w:ascii="Times New Roman" w:hAnsi="Times New Roman" w:hint="eastAsia"/>
                <w:b/>
                <w:color w:val="000000"/>
                <w:kern w:val="0"/>
                <w:szCs w:val="21"/>
              </w:rPr>
              <w:t>位</w:t>
            </w:r>
          </w:p>
        </w:tc>
        <w:tc>
          <w:tcPr>
            <w:tcW w:w="1701" w:type="dxa"/>
            <w:vAlign w:val="center"/>
          </w:tcPr>
          <w:p w:rsidR="00410B04" w:rsidRPr="00ED682A" w:rsidRDefault="00410B04" w:rsidP="00CE504E">
            <w:pPr>
              <w:autoSpaceDE w:val="0"/>
              <w:autoSpaceDN w:val="0"/>
              <w:adjustRightInd w:val="0"/>
              <w:spacing w:line="240" w:lineRule="auto"/>
              <w:jc w:val="center"/>
              <w:rPr>
                <w:rFonts w:ascii="Times New Roman" w:hAnsi="Times New Roman"/>
                <w:b/>
                <w:color w:val="000000"/>
                <w:kern w:val="0"/>
                <w:szCs w:val="21"/>
              </w:rPr>
            </w:pPr>
            <w:r w:rsidRPr="00ED682A">
              <w:rPr>
                <w:rFonts w:ascii="Times New Roman" w:hAnsi="Times New Roman" w:hint="eastAsia"/>
                <w:b/>
                <w:color w:val="000000"/>
                <w:kern w:val="0"/>
                <w:szCs w:val="21"/>
              </w:rPr>
              <w:t>获授的限制性股票数量（股</w:t>
            </w:r>
            <w:r w:rsidRPr="00ED682A">
              <w:rPr>
                <w:rFonts w:ascii="Times New Roman" w:hAnsi="Times New Roman"/>
                <w:b/>
                <w:color w:val="000000"/>
                <w:kern w:val="0"/>
                <w:szCs w:val="21"/>
              </w:rPr>
              <w:t>)</w:t>
            </w:r>
          </w:p>
        </w:tc>
        <w:tc>
          <w:tcPr>
            <w:tcW w:w="1985" w:type="dxa"/>
            <w:vAlign w:val="center"/>
          </w:tcPr>
          <w:p w:rsidR="00410B04" w:rsidRPr="00ED682A" w:rsidRDefault="00410B04" w:rsidP="00CE504E">
            <w:pPr>
              <w:autoSpaceDE w:val="0"/>
              <w:autoSpaceDN w:val="0"/>
              <w:adjustRightInd w:val="0"/>
              <w:spacing w:line="240" w:lineRule="auto"/>
              <w:jc w:val="center"/>
              <w:rPr>
                <w:rFonts w:ascii="Times New Roman" w:hAnsi="Times New Roman"/>
                <w:b/>
                <w:color w:val="000000"/>
                <w:kern w:val="0"/>
                <w:szCs w:val="21"/>
              </w:rPr>
            </w:pPr>
            <w:r w:rsidRPr="00ED682A">
              <w:rPr>
                <w:rFonts w:ascii="Times New Roman" w:hAnsi="Times New Roman" w:hint="eastAsia"/>
                <w:b/>
                <w:color w:val="000000"/>
                <w:kern w:val="0"/>
                <w:szCs w:val="21"/>
              </w:rPr>
              <w:t>获授限制性股票占授予总量的比例</w:t>
            </w:r>
          </w:p>
        </w:tc>
        <w:tc>
          <w:tcPr>
            <w:tcW w:w="1926" w:type="dxa"/>
            <w:vAlign w:val="center"/>
          </w:tcPr>
          <w:p w:rsidR="00410B04" w:rsidRPr="00ED682A" w:rsidRDefault="001D48E6" w:rsidP="00CE504E">
            <w:pPr>
              <w:spacing w:line="240" w:lineRule="auto"/>
              <w:jc w:val="center"/>
              <w:rPr>
                <w:rFonts w:ascii="Times New Roman" w:hAnsi="Times New Roman"/>
                <w:b/>
                <w:color w:val="000000"/>
                <w:kern w:val="0"/>
                <w:szCs w:val="21"/>
              </w:rPr>
            </w:pPr>
            <w:r>
              <w:rPr>
                <w:rFonts w:ascii="Times New Roman" w:hAnsi="Times New Roman" w:hint="eastAsia"/>
                <w:b/>
                <w:color w:val="000000"/>
                <w:kern w:val="0"/>
                <w:szCs w:val="21"/>
              </w:rPr>
              <w:t>获授限制性股票占当时</w:t>
            </w:r>
            <w:r w:rsidR="00410B04" w:rsidRPr="00ED682A">
              <w:rPr>
                <w:rFonts w:ascii="Times New Roman" w:hAnsi="Times New Roman" w:hint="eastAsia"/>
                <w:b/>
                <w:color w:val="000000"/>
                <w:kern w:val="0"/>
                <w:szCs w:val="21"/>
              </w:rPr>
              <w:t>总股本比例</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刘圣</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董事长</w:t>
            </w:r>
            <w:r w:rsidRPr="00ED682A">
              <w:rPr>
                <w:rFonts w:ascii="Times New Roman" w:hAnsi="Times New Roman"/>
                <w:szCs w:val="21"/>
              </w:rPr>
              <w:t>/</w:t>
            </w:r>
            <w:r w:rsidRPr="00ED682A">
              <w:rPr>
                <w:rFonts w:ascii="Times New Roman" w:hAnsi="Times New Roman" w:hint="eastAsia"/>
                <w:szCs w:val="21"/>
              </w:rPr>
              <w:t>总裁</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320,000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bCs/>
                <w:color w:val="000000"/>
                <w:kern w:val="0"/>
                <w:szCs w:val="21"/>
              </w:rPr>
              <w:t>4.01%</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hAnsi="Times New Roman"/>
                <w:bCs/>
                <w:color w:val="000000"/>
                <w:kern w:val="0"/>
                <w:szCs w:val="21"/>
              </w:rPr>
              <w:t>0.040%</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王晓丽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董事</w:t>
            </w:r>
            <w:r w:rsidRPr="00ED682A">
              <w:rPr>
                <w:rFonts w:ascii="Times New Roman" w:hAnsi="Times New Roman"/>
                <w:szCs w:val="21"/>
              </w:rPr>
              <w:t>/</w:t>
            </w:r>
            <w:r w:rsidRPr="00ED682A">
              <w:rPr>
                <w:rFonts w:ascii="Times New Roman" w:hAnsi="Times New Roman" w:hint="eastAsia"/>
                <w:szCs w:val="21"/>
              </w:rPr>
              <w:t>副总裁</w:t>
            </w:r>
            <w:r w:rsidRPr="00ED682A">
              <w:rPr>
                <w:rFonts w:ascii="Times New Roman" w:hAnsi="Times New Roman"/>
                <w:szCs w:val="21"/>
              </w:rPr>
              <w:t>/</w:t>
            </w:r>
            <w:r w:rsidRPr="00ED682A">
              <w:rPr>
                <w:rFonts w:ascii="Times New Roman" w:hAnsi="Times New Roman" w:hint="eastAsia"/>
                <w:szCs w:val="21"/>
              </w:rPr>
              <w:t>财务总监</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250,000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3.13%</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0.031%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王军</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副总裁</w:t>
            </w:r>
            <w:r w:rsidRPr="00ED682A">
              <w:rPr>
                <w:rFonts w:ascii="Times New Roman" w:hAnsi="Times New Roman"/>
                <w:szCs w:val="21"/>
              </w:rPr>
              <w:t>/</w:t>
            </w:r>
            <w:r w:rsidRPr="00ED682A">
              <w:rPr>
                <w:rFonts w:ascii="Times New Roman" w:hAnsi="Times New Roman" w:hint="eastAsia"/>
                <w:szCs w:val="21"/>
              </w:rPr>
              <w:t>董事会秘书</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220,000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2.75%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0.027%</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Times New Roman" w:eastAsia="等线" w:hAnsi="Times New Roman"/>
                <w:color w:val="000000"/>
                <w:kern w:val="0"/>
                <w:szCs w:val="21"/>
              </w:rPr>
            </w:pPr>
            <w:r w:rsidRPr="00ED682A">
              <w:rPr>
                <w:rFonts w:ascii="Times New Roman" w:eastAsia="等线" w:hAnsi="Times New Roman"/>
                <w:color w:val="000000"/>
                <w:szCs w:val="21"/>
              </w:rPr>
              <w:t>MOK OSA CHOU-SHUNG</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（莫兆熊，美国）</w:t>
            </w:r>
          </w:p>
        </w:tc>
        <w:tc>
          <w:tcPr>
            <w:tcW w:w="1417" w:type="dxa"/>
            <w:vAlign w:val="center"/>
          </w:tcPr>
          <w:p w:rsidR="00410B04" w:rsidRPr="00ED682A" w:rsidRDefault="00410B04" w:rsidP="00CE504E">
            <w:pPr>
              <w:widowControl/>
              <w:spacing w:line="240" w:lineRule="auto"/>
              <w:jc w:val="center"/>
              <w:rPr>
                <w:rFonts w:ascii="Times New Roman" w:eastAsia="等线" w:hAnsi="Times New Roman"/>
                <w:color w:val="000000"/>
                <w:kern w:val="0"/>
                <w:szCs w:val="21"/>
              </w:rPr>
            </w:pPr>
            <w:r w:rsidRPr="00ED682A">
              <w:rPr>
                <w:rFonts w:ascii="Times New Roman" w:eastAsia="等线" w:hAnsi="Times New Roman"/>
                <w:color w:val="000000"/>
                <w:szCs w:val="21"/>
              </w:rPr>
              <w:t>CMO</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280,000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3.50%</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0.035%</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Times New Roman" w:eastAsia="等线" w:hAnsi="Times New Roman"/>
                <w:color w:val="000000"/>
                <w:kern w:val="0"/>
                <w:szCs w:val="21"/>
              </w:rPr>
            </w:pPr>
            <w:r w:rsidRPr="00ED682A">
              <w:rPr>
                <w:rFonts w:ascii="Times New Roman" w:eastAsia="等线" w:hAnsi="Times New Roman"/>
                <w:color w:val="000000"/>
                <w:szCs w:val="21"/>
              </w:rPr>
              <w:t>ZHENG XUEZHE</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（郑学哲，美国）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研究院院长</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220,000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2.75%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0.027%</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Times New Roman" w:eastAsia="等线" w:hAnsi="Times New Roman"/>
                <w:color w:val="000000"/>
                <w:kern w:val="0"/>
                <w:szCs w:val="21"/>
              </w:rPr>
            </w:pPr>
            <w:r w:rsidRPr="00ED682A">
              <w:rPr>
                <w:rFonts w:ascii="Times New Roman" w:eastAsia="等线" w:hAnsi="Times New Roman"/>
                <w:color w:val="000000"/>
                <w:szCs w:val="21"/>
              </w:rPr>
              <w:t>ZHANG LEI</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（张蕾，美国）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160,000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2.00%</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0.020%</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hint="eastAsia"/>
                <w:szCs w:val="21"/>
              </w:rPr>
              <w:t>劉文雄</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120,000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1.50%</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0.015%</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CHENG NING</w:t>
            </w:r>
          </w:p>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hint="eastAsia"/>
                <w:szCs w:val="21"/>
              </w:rPr>
              <w:t>（程宁，加拿大）</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color w:val="000000"/>
                <w:kern w:val="0"/>
                <w:szCs w:val="21"/>
              </w:rPr>
            </w:pPr>
            <w:r w:rsidRPr="00ED682A">
              <w:rPr>
                <w:rFonts w:ascii="Times New Roman" w:hAnsi="Times New Roman"/>
                <w:color w:val="000000"/>
                <w:kern w:val="0"/>
                <w:szCs w:val="21"/>
              </w:rPr>
              <w:t>30,000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0.38%</w:t>
            </w:r>
          </w:p>
        </w:tc>
        <w:tc>
          <w:tcPr>
            <w:tcW w:w="1926" w:type="dxa"/>
            <w:vAlign w:val="center"/>
          </w:tcPr>
          <w:p w:rsidR="00410B04" w:rsidRPr="00ED682A" w:rsidRDefault="00410B04" w:rsidP="00CE504E">
            <w:pPr>
              <w:spacing w:line="240" w:lineRule="auto"/>
              <w:jc w:val="right"/>
              <w:rPr>
                <w:rFonts w:ascii="Times New Roman" w:eastAsia="等线" w:hAnsi="Times New Roman"/>
                <w:color w:val="000000"/>
                <w:szCs w:val="21"/>
              </w:rPr>
            </w:pPr>
            <w:r w:rsidRPr="00ED682A">
              <w:rPr>
                <w:rFonts w:ascii="Times New Roman" w:eastAsia="等线" w:hAnsi="Times New Roman"/>
                <w:color w:val="000000"/>
                <w:szCs w:val="21"/>
              </w:rPr>
              <w:t>0.004%</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szCs w:val="21"/>
              </w:rPr>
              <w:t>SUPAT RITTIJAN</w:t>
            </w: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THAPAPORN BOONNAO</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12,000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宋体" w:hAnsi="宋体"/>
                <w:szCs w:val="21"/>
              </w:rPr>
            </w:pPr>
            <w:r w:rsidRPr="00ED682A">
              <w:rPr>
                <w:rFonts w:ascii="宋体" w:hAnsi="宋体"/>
                <w:szCs w:val="21"/>
              </w:rPr>
              <w:t>PHAIROJ LUENGVONGSAKORN</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Noppadon</w:t>
            </w:r>
            <w:proofErr w:type="spellEnd"/>
            <w:r w:rsidRPr="00ED682A">
              <w:rPr>
                <w:rFonts w:ascii="Times New Roman" w:hAnsi="Times New Roman"/>
                <w:szCs w:val="21"/>
              </w:rPr>
              <w:t xml:space="preserve"> </w:t>
            </w:r>
            <w:proofErr w:type="spellStart"/>
            <w:r w:rsidRPr="00ED682A">
              <w:rPr>
                <w:rFonts w:ascii="Times New Roman" w:hAnsi="Times New Roman"/>
                <w:szCs w:val="21"/>
              </w:rPr>
              <w:t>Jeejoo</w:t>
            </w:r>
            <w:proofErr w:type="spellEnd"/>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hint="eastAsia"/>
                <w:szCs w:val="21"/>
              </w:rPr>
              <w:t>劉明宗</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12,000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Wuttipong</w:t>
            </w:r>
            <w:proofErr w:type="spellEnd"/>
            <w:r w:rsidRPr="00ED682A">
              <w:rPr>
                <w:rFonts w:ascii="Times New Roman" w:hAnsi="Times New Roman"/>
                <w:szCs w:val="21"/>
              </w:rPr>
              <w:t xml:space="preserve"> </w:t>
            </w:r>
            <w:proofErr w:type="spellStart"/>
            <w:r w:rsidRPr="00ED682A">
              <w:rPr>
                <w:rFonts w:ascii="Times New Roman" w:hAnsi="Times New Roman"/>
                <w:szCs w:val="21"/>
              </w:rPr>
              <w:t>Saepan</w:t>
            </w:r>
            <w:proofErr w:type="spellEnd"/>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10,000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0.13%</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CHEN SIQI</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（马来西亚）</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KittiOpasirirat</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Nantiya</w:t>
            </w:r>
            <w:proofErr w:type="spellEnd"/>
            <w:r w:rsidRPr="00ED682A">
              <w:rPr>
                <w:rFonts w:ascii="Times New Roman" w:hAnsi="Times New Roman"/>
                <w:szCs w:val="21"/>
              </w:rPr>
              <w:t xml:space="preserve"> </w:t>
            </w:r>
            <w:proofErr w:type="spellStart"/>
            <w:r w:rsidRPr="00ED682A">
              <w:rPr>
                <w:rFonts w:ascii="Times New Roman" w:hAnsi="Times New Roman"/>
                <w:szCs w:val="21"/>
              </w:rPr>
              <w:t>Phimphisarn</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13,000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0.16%</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Kosin</w:t>
            </w:r>
            <w:proofErr w:type="spellEnd"/>
            <w:r w:rsidRPr="00ED682A">
              <w:rPr>
                <w:rFonts w:ascii="Times New Roman" w:hAnsi="Times New Roman"/>
                <w:szCs w:val="21"/>
              </w:rPr>
              <w:t xml:space="preserve"> </w:t>
            </w:r>
            <w:proofErr w:type="spellStart"/>
            <w:r w:rsidRPr="00ED682A">
              <w:rPr>
                <w:rFonts w:ascii="Times New Roman" w:hAnsi="Times New Roman"/>
                <w:szCs w:val="21"/>
              </w:rPr>
              <w:t>Intarapong</w:t>
            </w:r>
            <w:proofErr w:type="spellEnd"/>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hint="eastAsia"/>
                <w:szCs w:val="21"/>
              </w:rPr>
              <w:lastRenderedPageBreak/>
              <w:t>周政緯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17,000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0.21%</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Melchor</w:t>
            </w:r>
            <w:proofErr w:type="spellEnd"/>
            <w:r w:rsidRPr="00ED682A">
              <w:rPr>
                <w:rFonts w:ascii="Times New Roman" w:hAnsi="Times New Roman"/>
                <w:szCs w:val="21"/>
              </w:rPr>
              <w:t xml:space="preserve"> Cordero</w:t>
            </w:r>
            <w:r w:rsidRPr="00ED682A">
              <w:rPr>
                <w:rFonts w:ascii="Times New Roman" w:hAnsi="Times New Roman" w:hint="eastAsia"/>
                <w:szCs w:val="21"/>
              </w:rPr>
              <w:t>（菲律宾）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12,000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 xml:space="preserve">Jose Angelo </w:t>
            </w:r>
            <w:proofErr w:type="spellStart"/>
            <w:r w:rsidRPr="00ED682A">
              <w:rPr>
                <w:rFonts w:ascii="Times New Roman" w:hAnsi="Times New Roman"/>
                <w:szCs w:val="21"/>
              </w:rPr>
              <w:t>Malihan</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（菲律宾）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 xml:space="preserve">Oscar Jr. </w:t>
            </w:r>
            <w:proofErr w:type="spellStart"/>
            <w:r w:rsidRPr="00ED682A">
              <w:rPr>
                <w:rFonts w:ascii="Times New Roman" w:hAnsi="Times New Roman"/>
                <w:szCs w:val="21"/>
              </w:rPr>
              <w:t>Yaeso</w:t>
            </w:r>
            <w:proofErr w:type="spellEnd"/>
            <w:r w:rsidRPr="00ED682A">
              <w:rPr>
                <w:rFonts w:ascii="Times New Roman" w:hAnsi="Times New Roman"/>
                <w:szCs w:val="21"/>
              </w:rPr>
              <w:t xml:space="preserve"> </w:t>
            </w:r>
            <w:proofErr w:type="spellStart"/>
            <w:r w:rsidRPr="00ED682A">
              <w:rPr>
                <w:rFonts w:ascii="Times New Roman" w:hAnsi="Times New Roman"/>
                <w:szCs w:val="21"/>
              </w:rPr>
              <w:t>Opsima</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（菲律宾）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15,000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0.19%</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Gilber</w:t>
            </w:r>
            <w:proofErr w:type="spellEnd"/>
            <w:r w:rsidRPr="00ED682A">
              <w:rPr>
                <w:rFonts w:ascii="Times New Roman" w:hAnsi="Times New Roman"/>
                <w:szCs w:val="21"/>
              </w:rPr>
              <w:t xml:space="preserve"> </w:t>
            </w:r>
            <w:proofErr w:type="spellStart"/>
            <w:r w:rsidRPr="00ED682A">
              <w:rPr>
                <w:rFonts w:ascii="Times New Roman" w:hAnsi="Times New Roman"/>
                <w:szCs w:val="21"/>
              </w:rPr>
              <w:t>Dealagdon</w:t>
            </w:r>
            <w:proofErr w:type="spellEnd"/>
            <w:r w:rsidRPr="00ED682A">
              <w:rPr>
                <w:rFonts w:ascii="Times New Roman" w:hAnsi="Times New Roman"/>
                <w:szCs w:val="21"/>
              </w:rPr>
              <w:t xml:space="preserve"> </w:t>
            </w:r>
            <w:proofErr w:type="spellStart"/>
            <w:r w:rsidRPr="00ED682A">
              <w:rPr>
                <w:rFonts w:ascii="Times New Roman" w:hAnsi="Times New Roman"/>
                <w:szCs w:val="21"/>
              </w:rPr>
              <w:t>Tanilon</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（菲律宾）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Panakhant</w:t>
            </w:r>
            <w:proofErr w:type="spellEnd"/>
            <w:r w:rsidRPr="00ED682A">
              <w:rPr>
                <w:rFonts w:ascii="Times New Roman" w:hAnsi="Times New Roman"/>
                <w:szCs w:val="21"/>
              </w:rPr>
              <w:t xml:space="preserve"> </w:t>
            </w:r>
            <w:proofErr w:type="spellStart"/>
            <w:r w:rsidRPr="00ED682A">
              <w:rPr>
                <w:rFonts w:ascii="Times New Roman" w:hAnsi="Times New Roman"/>
                <w:szCs w:val="21"/>
              </w:rPr>
              <w:t>Wacharasuvanseree</w:t>
            </w:r>
            <w:proofErr w:type="spellEnd"/>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11,000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0.14%</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r w:rsidRPr="00ED682A">
              <w:rPr>
                <w:rFonts w:ascii="Times New Roman" w:hAnsi="Times New Roman"/>
                <w:szCs w:val="21"/>
              </w:rPr>
              <w:t xml:space="preserve">Fatimah </w:t>
            </w:r>
            <w:proofErr w:type="spellStart"/>
            <w:r w:rsidRPr="00ED682A">
              <w:rPr>
                <w:rFonts w:ascii="Times New Roman" w:hAnsi="Times New Roman"/>
                <w:szCs w:val="21"/>
              </w:rPr>
              <w:t>Syamilah</w:t>
            </w:r>
            <w:proofErr w:type="spellEnd"/>
            <w:r w:rsidRPr="00ED682A">
              <w:rPr>
                <w:rFonts w:ascii="Times New Roman" w:hAnsi="Times New Roman"/>
                <w:szCs w:val="21"/>
              </w:rPr>
              <w:t xml:space="preserve"> </w:t>
            </w:r>
            <w:proofErr w:type="spellStart"/>
            <w:r w:rsidRPr="00ED682A">
              <w:rPr>
                <w:rFonts w:ascii="Times New Roman" w:hAnsi="Times New Roman"/>
                <w:szCs w:val="21"/>
              </w:rPr>
              <w:t>Binti</w:t>
            </w:r>
            <w:proofErr w:type="spellEnd"/>
            <w:r w:rsidRPr="00ED682A">
              <w:rPr>
                <w:rFonts w:ascii="Times New Roman" w:hAnsi="Times New Roman"/>
                <w:szCs w:val="21"/>
              </w:rPr>
              <w:t xml:space="preserve"> Noh</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（马来西亚）</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11,000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0.14%</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Prapapan</w:t>
            </w:r>
            <w:proofErr w:type="spellEnd"/>
            <w:r w:rsidRPr="00ED682A">
              <w:rPr>
                <w:rFonts w:ascii="Times New Roman" w:hAnsi="Times New Roman"/>
                <w:szCs w:val="21"/>
              </w:rPr>
              <w:t xml:space="preserve"> </w:t>
            </w:r>
            <w:proofErr w:type="spellStart"/>
            <w:r w:rsidRPr="00ED682A">
              <w:rPr>
                <w:rFonts w:ascii="Times New Roman" w:hAnsi="Times New Roman"/>
                <w:szCs w:val="21"/>
              </w:rPr>
              <w:t>Paphawintirakul</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12,000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color w:val="000000"/>
                <w:kern w:val="0"/>
                <w:szCs w:val="21"/>
              </w:rPr>
            </w:pPr>
            <w:proofErr w:type="spellStart"/>
            <w:r w:rsidRPr="00ED682A">
              <w:rPr>
                <w:rFonts w:ascii="Times New Roman" w:hAnsi="Times New Roman"/>
                <w:szCs w:val="21"/>
              </w:rPr>
              <w:t>Pakvarin</w:t>
            </w:r>
            <w:proofErr w:type="spellEnd"/>
            <w:r w:rsidRPr="00ED682A">
              <w:rPr>
                <w:rFonts w:ascii="Times New Roman" w:hAnsi="Times New Roman"/>
                <w:szCs w:val="21"/>
              </w:rPr>
              <w:t xml:space="preserve"> </w:t>
            </w:r>
            <w:proofErr w:type="spellStart"/>
            <w:r w:rsidRPr="00ED682A">
              <w:rPr>
                <w:rFonts w:ascii="Times New Roman" w:hAnsi="Times New Roman"/>
                <w:szCs w:val="21"/>
              </w:rPr>
              <w:t>Boonchom</w:t>
            </w:r>
            <w:proofErr w:type="spellEnd"/>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15,000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0.19%</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Sangfah</w:t>
            </w:r>
            <w:proofErr w:type="spellEnd"/>
            <w:r w:rsidRPr="00ED682A">
              <w:rPr>
                <w:rFonts w:ascii="Times New Roman" w:hAnsi="Times New Roman"/>
                <w:szCs w:val="21"/>
              </w:rPr>
              <w:t xml:space="preserve"> </w:t>
            </w:r>
            <w:proofErr w:type="spellStart"/>
            <w:r w:rsidRPr="00ED682A">
              <w:rPr>
                <w:rFonts w:ascii="Times New Roman" w:hAnsi="Times New Roman"/>
                <w:szCs w:val="21"/>
              </w:rPr>
              <w:t>Norakit</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9,000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0.11%</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Benchamat</w:t>
            </w:r>
            <w:proofErr w:type="spellEnd"/>
            <w:r w:rsidRPr="00ED682A">
              <w:rPr>
                <w:rFonts w:ascii="Times New Roman" w:hAnsi="Times New Roman"/>
                <w:szCs w:val="21"/>
              </w:rPr>
              <w:t xml:space="preserve"> </w:t>
            </w:r>
            <w:proofErr w:type="spellStart"/>
            <w:r w:rsidRPr="00ED682A">
              <w:rPr>
                <w:rFonts w:ascii="Times New Roman" w:hAnsi="Times New Roman"/>
                <w:szCs w:val="21"/>
              </w:rPr>
              <w:t>Temwong</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15,000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0.19%</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Sumalee</w:t>
            </w:r>
            <w:proofErr w:type="spellEnd"/>
            <w:r w:rsidRPr="00ED682A">
              <w:rPr>
                <w:rFonts w:ascii="Times New Roman" w:hAnsi="Times New Roman"/>
                <w:szCs w:val="21"/>
              </w:rPr>
              <w:t xml:space="preserve"> </w:t>
            </w:r>
            <w:proofErr w:type="spellStart"/>
            <w:r w:rsidRPr="00ED682A">
              <w:rPr>
                <w:rFonts w:ascii="Times New Roman" w:hAnsi="Times New Roman"/>
                <w:szCs w:val="21"/>
              </w:rPr>
              <w:t>Maneewong</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Times New Roman" w:hAnsi="Times New Roman"/>
                <w:szCs w:val="21"/>
              </w:rPr>
            </w:pPr>
            <w:proofErr w:type="spellStart"/>
            <w:r w:rsidRPr="00ED682A">
              <w:rPr>
                <w:rFonts w:ascii="Times New Roman" w:hAnsi="Times New Roman"/>
                <w:szCs w:val="21"/>
              </w:rPr>
              <w:t>Thikhamporn</w:t>
            </w:r>
            <w:proofErr w:type="spellEnd"/>
            <w:r w:rsidRPr="00ED682A">
              <w:rPr>
                <w:rFonts w:ascii="Times New Roman" w:hAnsi="Times New Roman"/>
                <w:szCs w:val="21"/>
              </w:rPr>
              <w:t xml:space="preserve"> </w:t>
            </w:r>
            <w:proofErr w:type="spellStart"/>
            <w:r w:rsidRPr="00ED682A">
              <w:rPr>
                <w:rFonts w:ascii="Times New Roman" w:hAnsi="Times New Roman"/>
                <w:szCs w:val="21"/>
              </w:rPr>
              <w:t>Chaleekul</w:t>
            </w:r>
            <w:proofErr w:type="spellEnd"/>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szCs w:val="21"/>
              </w:rPr>
              <w:t>（泰国）</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14,000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0.18%</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宋体" w:hAnsi="宋体"/>
                <w:szCs w:val="21"/>
              </w:rPr>
            </w:pPr>
            <w:r w:rsidRPr="00ED682A">
              <w:rPr>
                <w:rFonts w:ascii="宋体" w:hAnsi="宋体" w:hint="eastAsia"/>
                <w:szCs w:val="21"/>
              </w:rPr>
              <w:t>劉鴻毅</w:t>
            </w:r>
          </w:p>
          <w:p w:rsidR="00410B04" w:rsidRPr="00ED682A" w:rsidRDefault="00410B04" w:rsidP="00CE504E">
            <w:pPr>
              <w:spacing w:line="240" w:lineRule="auto"/>
              <w:jc w:val="center"/>
              <w:rPr>
                <w:rFonts w:ascii="宋体" w:hAnsi="宋体"/>
                <w:color w:val="000000"/>
                <w:kern w:val="0"/>
                <w:szCs w:val="21"/>
              </w:rPr>
            </w:pPr>
            <w:r w:rsidRPr="00ED682A">
              <w:rPr>
                <w:rFonts w:ascii="宋体" w:hAnsi="宋体"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hAnsi="Times New Roman"/>
                <w:color w:val="000000"/>
                <w:kern w:val="0"/>
                <w:szCs w:val="21"/>
              </w:rPr>
              <w:t>11,000</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0.14%</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spacing w:line="240" w:lineRule="auto"/>
              <w:jc w:val="center"/>
              <w:rPr>
                <w:rFonts w:ascii="宋体" w:hAnsi="宋体"/>
                <w:szCs w:val="21"/>
              </w:rPr>
            </w:pPr>
            <w:r w:rsidRPr="00ED682A">
              <w:rPr>
                <w:rFonts w:ascii="宋体" w:hAnsi="宋体" w:hint="eastAsia"/>
                <w:szCs w:val="21"/>
              </w:rPr>
              <w:t>莊宗諺</w:t>
            </w:r>
          </w:p>
          <w:p w:rsidR="00410B04" w:rsidRPr="00ED682A" w:rsidRDefault="00410B04" w:rsidP="00CE504E">
            <w:pPr>
              <w:spacing w:line="240" w:lineRule="auto"/>
              <w:jc w:val="center"/>
              <w:rPr>
                <w:rFonts w:ascii="宋体" w:hAnsi="宋体"/>
                <w:szCs w:val="21"/>
              </w:rPr>
            </w:pPr>
            <w:r w:rsidRPr="00ED682A">
              <w:rPr>
                <w:rFonts w:ascii="宋体" w:hAnsi="宋体"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hAnsi="Times New Roman"/>
                <w:color w:val="000000"/>
                <w:kern w:val="0"/>
                <w:szCs w:val="21"/>
              </w:rPr>
            </w:pPr>
            <w:r w:rsidRPr="00ED682A">
              <w:rPr>
                <w:rFonts w:ascii="Times New Roman" w:eastAsia="等线" w:hAnsi="Times New Roman"/>
                <w:color w:val="000000"/>
                <w:kern w:val="0"/>
                <w:szCs w:val="21"/>
              </w:rPr>
              <w:t xml:space="preserve">12,000 </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hAnsi="Times New Roman"/>
                <w:bCs/>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hAnsi="Times New Roman"/>
                <w:bCs/>
                <w:color w:val="000000"/>
                <w:kern w:val="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宋体" w:hAnsi="宋体"/>
                <w:color w:val="000000"/>
                <w:kern w:val="0"/>
                <w:szCs w:val="21"/>
              </w:rPr>
            </w:pPr>
            <w:r w:rsidRPr="00ED682A">
              <w:rPr>
                <w:rFonts w:ascii="宋体" w:hAnsi="宋体" w:hint="eastAsia"/>
                <w:color w:val="000000"/>
                <w:szCs w:val="21"/>
              </w:rPr>
              <w:t>黃政偉</w:t>
            </w:r>
          </w:p>
          <w:p w:rsidR="00410B04" w:rsidRPr="00ED682A" w:rsidRDefault="00410B04" w:rsidP="00CE504E">
            <w:pPr>
              <w:spacing w:line="240" w:lineRule="auto"/>
              <w:jc w:val="center"/>
              <w:rPr>
                <w:rFonts w:ascii="宋体" w:hAnsi="宋体"/>
                <w:szCs w:val="21"/>
              </w:rPr>
            </w:pPr>
            <w:r w:rsidRPr="00ED682A">
              <w:rPr>
                <w:rFonts w:ascii="宋体" w:hAnsi="宋体"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 xml:space="preserve">12,000 </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eastAsia="等线" w:hAnsi="Times New Roman"/>
                <w:color w:val="00000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宋体" w:hAnsi="宋体"/>
                <w:color w:val="000000"/>
                <w:szCs w:val="21"/>
              </w:rPr>
            </w:pPr>
            <w:r w:rsidRPr="00ED682A">
              <w:rPr>
                <w:rFonts w:ascii="宋体" w:hAnsi="宋体" w:hint="eastAsia"/>
                <w:color w:val="000000"/>
                <w:szCs w:val="21"/>
              </w:rPr>
              <w:t>李棕炫</w:t>
            </w:r>
          </w:p>
          <w:p w:rsidR="00410B04" w:rsidRPr="00ED682A" w:rsidRDefault="00410B04" w:rsidP="00CE504E">
            <w:pPr>
              <w:widowControl/>
              <w:spacing w:line="240" w:lineRule="auto"/>
              <w:jc w:val="center"/>
              <w:rPr>
                <w:rFonts w:ascii="宋体" w:hAnsi="宋体"/>
                <w:color w:val="000000"/>
                <w:szCs w:val="21"/>
              </w:rPr>
            </w:pPr>
            <w:r w:rsidRPr="00ED682A">
              <w:rPr>
                <w:rFonts w:ascii="宋体" w:hAnsi="宋体" w:hint="eastAsia"/>
                <w:szCs w:val="21"/>
              </w:rPr>
              <w:t>（中国台湾）</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 xml:space="preserve">12,000 </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0.15%</w:t>
            </w:r>
          </w:p>
        </w:tc>
        <w:tc>
          <w:tcPr>
            <w:tcW w:w="1926" w:type="dxa"/>
            <w:vAlign w:val="center"/>
          </w:tcPr>
          <w:p w:rsidR="00410B04" w:rsidRPr="00ED682A" w:rsidRDefault="00410B04" w:rsidP="00CE504E">
            <w:pPr>
              <w:spacing w:line="240" w:lineRule="auto"/>
              <w:jc w:val="right"/>
              <w:rPr>
                <w:rFonts w:ascii="Times New Roman" w:eastAsia="等线" w:hAnsi="Times New Roman"/>
                <w:color w:val="000000"/>
                <w:szCs w:val="21"/>
              </w:rPr>
            </w:pPr>
            <w:r w:rsidRPr="00ED682A">
              <w:rPr>
                <w:rFonts w:ascii="Times New Roman" w:eastAsia="等线" w:hAnsi="Times New Roman"/>
                <w:color w:val="000000"/>
                <w:szCs w:val="21"/>
              </w:rPr>
              <w:t>0.001%</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Times New Roman" w:eastAsia="等线" w:hAnsi="Times New Roman"/>
                <w:color w:val="000000"/>
                <w:szCs w:val="21"/>
              </w:rPr>
            </w:pPr>
            <w:r w:rsidRPr="00ED682A">
              <w:rPr>
                <w:rFonts w:ascii="Times New Roman" w:eastAsia="等线" w:hAnsi="Times New Roman"/>
                <w:color w:val="000000"/>
                <w:szCs w:val="21"/>
              </w:rPr>
              <w:lastRenderedPageBreak/>
              <w:t>ZHENG NING</w:t>
            </w:r>
          </w:p>
          <w:p w:rsidR="00410B04" w:rsidRPr="00ED682A" w:rsidRDefault="00410B04" w:rsidP="00CE504E">
            <w:pPr>
              <w:widowControl/>
              <w:spacing w:line="240" w:lineRule="auto"/>
              <w:jc w:val="center"/>
              <w:rPr>
                <w:rFonts w:ascii="宋体" w:hAnsi="宋体"/>
                <w:color w:val="000000"/>
                <w:szCs w:val="21"/>
              </w:rPr>
            </w:pPr>
            <w:r w:rsidRPr="00ED682A">
              <w:rPr>
                <w:rFonts w:ascii="宋体" w:hAnsi="宋体" w:hint="eastAsia"/>
                <w:color w:val="000000"/>
                <w:szCs w:val="21"/>
              </w:rPr>
              <w:t>（郑宁，新加坡）</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核心技术</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 xml:space="preserve">60,000 </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0.75%</w:t>
            </w:r>
          </w:p>
        </w:tc>
        <w:tc>
          <w:tcPr>
            <w:tcW w:w="1926" w:type="dxa"/>
            <w:vAlign w:val="center"/>
          </w:tcPr>
          <w:p w:rsidR="00410B04" w:rsidRPr="00ED682A" w:rsidRDefault="00410B04" w:rsidP="00CE504E">
            <w:pPr>
              <w:spacing w:line="240" w:lineRule="auto"/>
              <w:jc w:val="right"/>
              <w:rPr>
                <w:rFonts w:ascii="Times New Roman" w:eastAsia="等线" w:hAnsi="Times New Roman"/>
                <w:color w:val="000000"/>
                <w:szCs w:val="21"/>
              </w:rPr>
            </w:pPr>
            <w:r w:rsidRPr="00ED682A">
              <w:rPr>
                <w:rFonts w:ascii="Times New Roman" w:eastAsia="等线" w:hAnsi="Times New Roman"/>
                <w:color w:val="000000"/>
                <w:szCs w:val="21"/>
              </w:rPr>
              <w:t>0.007%</w:t>
            </w:r>
          </w:p>
        </w:tc>
      </w:tr>
      <w:tr w:rsidR="00410B04" w:rsidRPr="00ED682A" w:rsidTr="00CE504E">
        <w:trPr>
          <w:trHeight w:val="454"/>
          <w:jc w:val="center"/>
        </w:trPr>
        <w:tc>
          <w:tcPr>
            <w:tcW w:w="1986" w:type="dxa"/>
            <w:vAlign w:val="center"/>
          </w:tcPr>
          <w:p w:rsidR="00410B04" w:rsidRPr="00ED682A" w:rsidRDefault="00410B04" w:rsidP="00CE504E">
            <w:pPr>
              <w:widowControl/>
              <w:spacing w:line="240" w:lineRule="auto"/>
              <w:jc w:val="center"/>
              <w:rPr>
                <w:rFonts w:ascii="Times New Roman" w:eastAsia="等线" w:hAnsi="Times New Roman"/>
                <w:color w:val="000000"/>
                <w:szCs w:val="21"/>
              </w:rPr>
            </w:pPr>
            <w:r w:rsidRPr="00ED682A">
              <w:rPr>
                <w:rFonts w:ascii="Times New Roman" w:eastAsia="等线" w:hAnsi="Times New Roman"/>
                <w:color w:val="000000"/>
                <w:szCs w:val="21"/>
              </w:rPr>
              <w:t>NG KOK CHUANG</w:t>
            </w:r>
          </w:p>
          <w:p w:rsidR="00410B04" w:rsidRPr="00ED682A" w:rsidRDefault="00410B04" w:rsidP="00CE504E">
            <w:pPr>
              <w:widowControl/>
              <w:spacing w:line="240" w:lineRule="auto"/>
              <w:jc w:val="center"/>
              <w:rPr>
                <w:rFonts w:ascii="宋体" w:hAnsi="宋体"/>
                <w:color w:val="000000"/>
                <w:szCs w:val="21"/>
              </w:rPr>
            </w:pPr>
            <w:r w:rsidRPr="00ED682A">
              <w:rPr>
                <w:rFonts w:ascii="宋体" w:hAnsi="宋体" w:hint="eastAsia"/>
                <w:color w:val="000000"/>
                <w:szCs w:val="21"/>
              </w:rPr>
              <w:t>（马来西亚）</w:t>
            </w:r>
          </w:p>
        </w:tc>
        <w:tc>
          <w:tcPr>
            <w:tcW w:w="1417" w:type="dxa"/>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核心业务</w:t>
            </w:r>
          </w:p>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人员</w:t>
            </w:r>
          </w:p>
        </w:tc>
        <w:tc>
          <w:tcPr>
            <w:tcW w:w="1701"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 xml:space="preserve">15,000 </w:t>
            </w:r>
          </w:p>
        </w:tc>
        <w:tc>
          <w:tcPr>
            <w:tcW w:w="1985" w:type="dxa"/>
            <w:vAlign w:val="center"/>
          </w:tcPr>
          <w:p w:rsidR="00410B04" w:rsidRPr="00ED682A" w:rsidRDefault="00410B04" w:rsidP="00CE504E">
            <w:pPr>
              <w:autoSpaceDE w:val="0"/>
              <w:autoSpaceDN w:val="0"/>
              <w:adjustRightInd w:val="0"/>
              <w:spacing w:line="240" w:lineRule="auto"/>
              <w:jc w:val="right"/>
              <w:rPr>
                <w:rFonts w:ascii="Times New Roman" w:eastAsia="等线" w:hAnsi="Times New Roman"/>
                <w:color w:val="000000"/>
                <w:kern w:val="0"/>
                <w:szCs w:val="21"/>
              </w:rPr>
            </w:pPr>
            <w:r w:rsidRPr="00ED682A">
              <w:rPr>
                <w:rFonts w:ascii="Times New Roman" w:eastAsia="等线" w:hAnsi="Times New Roman"/>
                <w:color w:val="000000"/>
                <w:kern w:val="0"/>
                <w:szCs w:val="21"/>
              </w:rPr>
              <w:t>0.19%</w:t>
            </w:r>
          </w:p>
        </w:tc>
        <w:tc>
          <w:tcPr>
            <w:tcW w:w="1926" w:type="dxa"/>
            <w:vAlign w:val="center"/>
          </w:tcPr>
          <w:p w:rsidR="00410B04" w:rsidRPr="00ED682A" w:rsidRDefault="00410B04" w:rsidP="00CE504E">
            <w:pPr>
              <w:spacing w:line="240" w:lineRule="auto"/>
              <w:jc w:val="right"/>
              <w:rPr>
                <w:rFonts w:ascii="Times New Roman" w:eastAsia="等线" w:hAnsi="Times New Roman"/>
                <w:color w:val="000000"/>
                <w:szCs w:val="21"/>
              </w:rPr>
            </w:pPr>
            <w:r w:rsidRPr="00ED682A">
              <w:rPr>
                <w:rFonts w:ascii="Times New Roman" w:eastAsia="等线" w:hAnsi="Times New Roman"/>
                <w:color w:val="000000"/>
                <w:szCs w:val="21"/>
              </w:rPr>
              <w:t>0.002%</w:t>
            </w:r>
          </w:p>
        </w:tc>
      </w:tr>
      <w:tr w:rsidR="00410B04" w:rsidRPr="00ED682A" w:rsidTr="00CE504E">
        <w:trPr>
          <w:trHeight w:val="454"/>
          <w:jc w:val="center"/>
        </w:trPr>
        <w:tc>
          <w:tcPr>
            <w:tcW w:w="3403" w:type="dxa"/>
            <w:gridSpan w:val="2"/>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其他中层管理人员、核心技术（业务）人员（含控股子公司）</w:t>
            </w:r>
            <w:r w:rsidRPr="00ED682A">
              <w:rPr>
                <w:rFonts w:ascii="Times New Roman" w:hAnsi="Times New Roman"/>
                <w:color w:val="000000"/>
                <w:kern w:val="0"/>
                <w:szCs w:val="21"/>
              </w:rPr>
              <w:t>70</w:t>
            </w:r>
            <w:r w:rsidRPr="00ED682A">
              <w:rPr>
                <w:rFonts w:ascii="Times New Roman" w:hAnsi="Times New Roman" w:hint="eastAsia"/>
                <w:color w:val="000000"/>
                <w:kern w:val="0"/>
                <w:szCs w:val="21"/>
              </w:rPr>
              <w:t>人</w:t>
            </w:r>
          </w:p>
        </w:tc>
        <w:tc>
          <w:tcPr>
            <w:tcW w:w="1701" w:type="dxa"/>
            <w:vAlign w:val="center"/>
          </w:tcPr>
          <w:p w:rsidR="00410B04" w:rsidRPr="00ED682A" w:rsidRDefault="00410B04" w:rsidP="00CE504E">
            <w:pPr>
              <w:widowControl/>
              <w:spacing w:line="240" w:lineRule="auto"/>
              <w:jc w:val="right"/>
              <w:rPr>
                <w:rFonts w:ascii="Times New Roman" w:hAnsi="Times New Roman"/>
                <w:color w:val="000000"/>
                <w:kern w:val="0"/>
                <w:szCs w:val="21"/>
              </w:rPr>
            </w:pPr>
            <w:r w:rsidRPr="00ED682A">
              <w:rPr>
                <w:rFonts w:ascii="Times New Roman" w:hAnsi="Times New Roman"/>
                <w:color w:val="000000"/>
                <w:kern w:val="0"/>
                <w:szCs w:val="21"/>
              </w:rPr>
              <w:t>5,160,000</w:t>
            </w:r>
          </w:p>
        </w:tc>
        <w:tc>
          <w:tcPr>
            <w:tcW w:w="1985" w:type="dxa"/>
            <w:vAlign w:val="center"/>
          </w:tcPr>
          <w:p w:rsidR="00410B04" w:rsidRPr="00ED682A" w:rsidRDefault="00410B04" w:rsidP="00CE504E">
            <w:pPr>
              <w:widowControl/>
              <w:spacing w:line="240" w:lineRule="auto"/>
              <w:jc w:val="right"/>
              <w:rPr>
                <w:rFonts w:ascii="Times New Roman" w:hAnsi="Times New Roman"/>
                <w:color w:val="000000"/>
                <w:szCs w:val="21"/>
              </w:rPr>
            </w:pPr>
            <w:r w:rsidRPr="00ED682A">
              <w:rPr>
                <w:rFonts w:ascii="Times New Roman" w:eastAsia="等线" w:hAnsi="Times New Roman"/>
                <w:color w:val="000000"/>
                <w:szCs w:val="21"/>
              </w:rPr>
              <w:t>64.61%</w:t>
            </w:r>
          </w:p>
        </w:tc>
        <w:tc>
          <w:tcPr>
            <w:tcW w:w="1926" w:type="dxa"/>
            <w:vAlign w:val="center"/>
          </w:tcPr>
          <w:p w:rsidR="00410B04" w:rsidRPr="00ED682A" w:rsidRDefault="00410B04" w:rsidP="00CE504E">
            <w:pPr>
              <w:widowControl/>
              <w:spacing w:line="240" w:lineRule="auto"/>
              <w:jc w:val="right"/>
              <w:rPr>
                <w:rFonts w:ascii="Times New Roman" w:hAnsi="Times New Roman"/>
                <w:color w:val="000000"/>
                <w:szCs w:val="21"/>
              </w:rPr>
            </w:pPr>
            <w:r w:rsidRPr="00ED682A">
              <w:rPr>
                <w:rFonts w:ascii="Times New Roman" w:eastAsia="等线" w:hAnsi="Times New Roman"/>
                <w:color w:val="000000"/>
                <w:szCs w:val="21"/>
              </w:rPr>
              <w:t>0.643%</w:t>
            </w:r>
          </w:p>
        </w:tc>
      </w:tr>
      <w:tr w:rsidR="00410B04" w:rsidRPr="00ED682A" w:rsidTr="00CE504E">
        <w:trPr>
          <w:trHeight w:val="454"/>
          <w:jc w:val="center"/>
        </w:trPr>
        <w:tc>
          <w:tcPr>
            <w:tcW w:w="3403" w:type="dxa"/>
            <w:gridSpan w:val="2"/>
            <w:vAlign w:val="center"/>
          </w:tcPr>
          <w:p w:rsidR="00410B04" w:rsidRPr="00ED682A" w:rsidRDefault="00410B04" w:rsidP="00CE504E">
            <w:pPr>
              <w:spacing w:line="240" w:lineRule="auto"/>
              <w:jc w:val="center"/>
              <w:rPr>
                <w:rFonts w:ascii="Times New Roman" w:hAnsi="Times New Roman"/>
                <w:color w:val="000000"/>
                <w:kern w:val="0"/>
                <w:szCs w:val="21"/>
              </w:rPr>
            </w:pPr>
            <w:r w:rsidRPr="00ED682A">
              <w:rPr>
                <w:rFonts w:ascii="Times New Roman" w:hAnsi="Times New Roman" w:hint="eastAsia"/>
                <w:color w:val="000000"/>
                <w:kern w:val="0"/>
                <w:szCs w:val="21"/>
              </w:rPr>
              <w:t>预留限制性股票</w:t>
            </w:r>
          </w:p>
        </w:tc>
        <w:tc>
          <w:tcPr>
            <w:tcW w:w="1701" w:type="dxa"/>
            <w:vAlign w:val="center"/>
          </w:tcPr>
          <w:p w:rsidR="00410B04" w:rsidRPr="00ED682A" w:rsidRDefault="00410B04" w:rsidP="00CE504E">
            <w:pPr>
              <w:widowControl/>
              <w:spacing w:line="240" w:lineRule="auto"/>
              <w:jc w:val="right"/>
              <w:rPr>
                <w:rFonts w:ascii="Times New Roman" w:hAnsi="Times New Roman"/>
                <w:color w:val="000000"/>
                <w:szCs w:val="21"/>
              </w:rPr>
            </w:pPr>
            <w:r w:rsidRPr="00ED682A">
              <w:rPr>
                <w:rFonts w:ascii="Times New Roman" w:hAnsi="Times New Roman"/>
                <w:color w:val="000000"/>
                <w:szCs w:val="21"/>
              </w:rPr>
              <w:t>800,000</w:t>
            </w:r>
          </w:p>
        </w:tc>
        <w:tc>
          <w:tcPr>
            <w:tcW w:w="1985" w:type="dxa"/>
            <w:vAlign w:val="center"/>
          </w:tcPr>
          <w:p w:rsidR="00410B04" w:rsidRPr="00ED682A" w:rsidRDefault="00410B04" w:rsidP="00CE504E">
            <w:pPr>
              <w:widowControl/>
              <w:spacing w:line="240" w:lineRule="auto"/>
              <w:jc w:val="right"/>
              <w:rPr>
                <w:rFonts w:ascii="Times New Roman" w:hAnsi="Times New Roman"/>
                <w:color w:val="000000"/>
                <w:szCs w:val="21"/>
              </w:rPr>
            </w:pPr>
            <w:r w:rsidRPr="00ED682A">
              <w:rPr>
                <w:rFonts w:ascii="Times New Roman" w:hAnsi="Times New Roman"/>
                <w:color w:val="000000"/>
                <w:szCs w:val="21"/>
              </w:rPr>
              <w:t>10.02%</w:t>
            </w:r>
          </w:p>
        </w:tc>
        <w:tc>
          <w:tcPr>
            <w:tcW w:w="1926" w:type="dxa"/>
            <w:vAlign w:val="center"/>
          </w:tcPr>
          <w:p w:rsidR="00410B04" w:rsidRPr="00ED682A" w:rsidRDefault="00410B04" w:rsidP="00CE504E">
            <w:pPr>
              <w:widowControl/>
              <w:spacing w:line="240" w:lineRule="auto"/>
              <w:jc w:val="right"/>
              <w:rPr>
                <w:rFonts w:ascii="Times New Roman" w:hAnsi="Times New Roman"/>
                <w:color w:val="000000"/>
                <w:szCs w:val="21"/>
              </w:rPr>
            </w:pPr>
            <w:r w:rsidRPr="00ED682A">
              <w:rPr>
                <w:rFonts w:ascii="Times New Roman" w:hAnsi="Times New Roman"/>
                <w:color w:val="000000"/>
                <w:szCs w:val="21"/>
              </w:rPr>
              <w:t>0.10%</w:t>
            </w:r>
          </w:p>
        </w:tc>
      </w:tr>
      <w:tr w:rsidR="00410B04" w:rsidRPr="00ED682A" w:rsidTr="00CE504E">
        <w:trPr>
          <w:trHeight w:val="454"/>
          <w:jc w:val="center"/>
        </w:trPr>
        <w:tc>
          <w:tcPr>
            <w:tcW w:w="3403" w:type="dxa"/>
            <w:gridSpan w:val="2"/>
            <w:vAlign w:val="center"/>
          </w:tcPr>
          <w:p w:rsidR="00410B04" w:rsidRPr="00ED682A" w:rsidRDefault="00410B04" w:rsidP="00CE504E">
            <w:pPr>
              <w:spacing w:line="240" w:lineRule="auto"/>
              <w:jc w:val="center"/>
              <w:rPr>
                <w:rFonts w:ascii="Times New Roman" w:hAnsi="Times New Roman"/>
                <w:b/>
                <w:color w:val="000000"/>
                <w:kern w:val="0"/>
                <w:szCs w:val="21"/>
              </w:rPr>
            </w:pPr>
            <w:r w:rsidRPr="00ED682A">
              <w:rPr>
                <w:rFonts w:ascii="Times New Roman" w:hAnsi="Times New Roman" w:hint="eastAsia"/>
                <w:b/>
                <w:color w:val="000000"/>
                <w:kern w:val="0"/>
                <w:szCs w:val="21"/>
              </w:rPr>
              <w:t>合计</w:t>
            </w:r>
          </w:p>
        </w:tc>
        <w:tc>
          <w:tcPr>
            <w:tcW w:w="1701" w:type="dxa"/>
            <w:vAlign w:val="center"/>
          </w:tcPr>
          <w:p w:rsidR="00410B04" w:rsidRPr="00ED682A" w:rsidRDefault="00410B04" w:rsidP="00CE504E">
            <w:pPr>
              <w:widowControl/>
              <w:spacing w:line="240" w:lineRule="auto"/>
              <w:jc w:val="right"/>
              <w:rPr>
                <w:rFonts w:ascii="Times New Roman" w:hAnsi="Times New Roman"/>
                <w:b/>
                <w:color w:val="000000"/>
                <w:kern w:val="0"/>
                <w:szCs w:val="21"/>
              </w:rPr>
            </w:pPr>
            <w:r w:rsidRPr="00ED682A">
              <w:rPr>
                <w:rFonts w:ascii="Times New Roman" w:hAnsi="Times New Roman"/>
                <w:b/>
                <w:color w:val="000000"/>
                <w:kern w:val="0"/>
                <w:szCs w:val="21"/>
              </w:rPr>
              <w:t>7,986,000</w:t>
            </w:r>
          </w:p>
        </w:tc>
        <w:tc>
          <w:tcPr>
            <w:tcW w:w="1985" w:type="dxa"/>
            <w:vAlign w:val="center"/>
          </w:tcPr>
          <w:p w:rsidR="00410B04" w:rsidRPr="00ED682A" w:rsidRDefault="00410B04" w:rsidP="00CE504E">
            <w:pPr>
              <w:widowControl/>
              <w:spacing w:line="240" w:lineRule="auto"/>
              <w:jc w:val="right"/>
              <w:rPr>
                <w:rFonts w:ascii="Times New Roman" w:hAnsi="Times New Roman"/>
                <w:b/>
                <w:color w:val="000000"/>
                <w:szCs w:val="21"/>
              </w:rPr>
            </w:pPr>
            <w:r w:rsidRPr="00ED682A">
              <w:rPr>
                <w:rFonts w:ascii="Times New Roman" w:hAnsi="Times New Roman"/>
                <w:b/>
                <w:color w:val="000000"/>
                <w:szCs w:val="21"/>
              </w:rPr>
              <w:t>100.00%</w:t>
            </w:r>
          </w:p>
        </w:tc>
        <w:tc>
          <w:tcPr>
            <w:tcW w:w="1926" w:type="dxa"/>
            <w:vAlign w:val="center"/>
          </w:tcPr>
          <w:p w:rsidR="00410B04" w:rsidRPr="00ED682A" w:rsidRDefault="00410B04" w:rsidP="00CE504E">
            <w:pPr>
              <w:widowControl/>
              <w:spacing w:line="240" w:lineRule="auto"/>
              <w:jc w:val="right"/>
              <w:rPr>
                <w:rFonts w:ascii="Times New Roman" w:hAnsi="Times New Roman"/>
                <w:b/>
                <w:color w:val="000000"/>
                <w:szCs w:val="21"/>
              </w:rPr>
            </w:pPr>
            <w:r w:rsidRPr="00ED682A">
              <w:rPr>
                <w:rFonts w:ascii="Times New Roman" w:hAnsi="Times New Roman"/>
                <w:b/>
                <w:color w:val="000000"/>
                <w:szCs w:val="21"/>
              </w:rPr>
              <w:t>1.00%</w:t>
            </w:r>
          </w:p>
        </w:tc>
      </w:tr>
    </w:tbl>
    <w:p w:rsidR="009332E1" w:rsidRDefault="00B80E8F" w:rsidP="00B80E8F">
      <w:pPr>
        <w:pStyle w:val="2"/>
      </w:pPr>
      <w:r>
        <w:t>4</w:t>
      </w:r>
      <w:r w:rsidR="00E17951">
        <w:rPr>
          <w:rFonts w:hint="eastAsia"/>
        </w:rPr>
        <w:t>、</w:t>
      </w:r>
      <w:r w:rsidR="00E63374">
        <w:rPr>
          <w:rFonts w:hint="eastAsia"/>
        </w:rPr>
        <w:t>预留部分授予情况</w:t>
      </w:r>
    </w:p>
    <w:p w:rsidR="00E63374" w:rsidRDefault="00E63374" w:rsidP="00E63374">
      <w:pPr>
        <w:pStyle w:val="-"/>
      </w:pPr>
      <w:r>
        <w:rPr>
          <w:rFonts w:hint="eastAsia"/>
        </w:rPr>
        <w:t>（</w:t>
      </w:r>
      <w:r>
        <w:rPr>
          <w:rFonts w:hint="eastAsia"/>
        </w:rPr>
        <w:t>1</w:t>
      </w:r>
      <w:r w:rsidR="00966E25">
        <w:rPr>
          <w:rFonts w:hint="eastAsia"/>
        </w:rPr>
        <w:t>）预留部分</w:t>
      </w:r>
      <w:r>
        <w:rPr>
          <w:rFonts w:hint="eastAsia"/>
        </w:rPr>
        <w:t>授予价格：</w:t>
      </w:r>
      <w:r>
        <w:rPr>
          <w:rFonts w:hint="eastAsia"/>
        </w:rPr>
        <w:t>52.33</w:t>
      </w:r>
      <w:r>
        <w:rPr>
          <w:rFonts w:hint="eastAsia"/>
        </w:rPr>
        <w:t>元</w:t>
      </w:r>
      <w:r>
        <w:rPr>
          <w:rFonts w:hint="eastAsia"/>
        </w:rPr>
        <w:t>/</w:t>
      </w:r>
      <w:r>
        <w:rPr>
          <w:rFonts w:hint="eastAsia"/>
        </w:rPr>
        <w:t>股；经第五届董事会第</w:t>
      </w:r>
      <w:r w:rsidRPr="00E63374">
        <w:rPr>
          <w:rFonts w:hint="eastAsia"/>
        </w:rPr>
        <w:t>十四次会议审议通过</w:t>
      </w:r>
      <w:r>
        <w:rPr>
          <w:rFonts w:hint="eastAsia"/>
        </w:rPr>
        <w:t>授予</w:t>
      </w:r>
      <w:r w:rsidRPr="00E63374">
        <w:rPr>
          <w:rFonts w:hint="eastAsia"/>
        </w:rPr>
        <w:t>价格调整为</w:t>
      </w:r>
      <w:r>
        <w:t>37.06</w:t>
      </w:r>
      <w:r w:rsidRPr="00E63374">
        <w:rPr>
          <w:rFonts w:hint="eastAsia"/>
        </w:rPr>
        <w:t>元</w:t>
      </w:r>
      <w:r w:rsidRPr="00E63374">
        <w:rPr>
          <w:rFonts w:hint="eastAsia"/>
        </w:rPr>
        <w:t>/</w:t>
      </w:r>
      <w:r w:rsidRPr="00E63374">
        <w:rPr>
          <w:rFonts w:hint="eastAsia"/>
        </w:rPr>
        <w:t>股；</w:t>
      </w:r>
    </w:p>
    <w:p w:rsidR="009332E1" w:rsidRDefault="00E63374" w:rsidP="00E63374">
      <w:pPr>
        <w:pStyle w:val="-"/>
      </w:pPr>
      <w:r>
        <w:rPr>
          <w:rFonts w:hint="eastAsia"/>
        </w:rPr>
        <w:t>（</w:t>
      </w:r>
      <w:r>
        <w:rPr>
          <w:rFonts w:hint="eastAsia"/>
        </w:rPr>
        <w:t>2</w:t>
      </w:r>
      <w:r w:rsidR="00966E25">
        <w:rPr>
          <w:rFonts w:hint="eastAsia"/>
        </w:rPr>
        <w:t>）预留部分</w:t>
      </w:r>
      <w:r>
        <w:rPr>
          <w:rFonts w:hint="eastAsia"/>
        </w:rPr>
        <w:t>授予日：</w:t>
      </w:r>
      <w:r w:rsidR="003668D8">
        <w:rPr>
          <w:rFonts w:hint="eastAsia"/>
        </w:rPr>
        <w:t>202</w:t>
      </w:r>
      <w:r w:rsidR="003668D8">
        <w:t>4</w:t>
      </w:r>
      <w:r>
        <w:rPr>
          <w:rFonts w:hint="eastAsia"/>
        </w:rPr>
        <w:t>年</w:t>
      </w:r>
      <w:r>
        <w:rPr>
          <w:rFonts w:hint="eastAsia"/>
        </w:rPr>
        <w:t>11</w:t>
      </w:r>
      <w:r>
        <w:rPr>
          <w:rFonts w:hint="eastAsia"/>
        </w:rPr>
        <w:t>月</w:t>
      </w:r>
      <w:r w:rsidR="003668D8">
        <w:t>7</w:t>
      </w:r>
      <w:r w:rsidR="00966E25">
        <w:rPr>
          <w:rFonts w:hint="eastAsia"/>
        </w:rPr>
        <w:t>日；</w:t>
      </w:r>
    </w:p>
    <w:p w:rsidR="00966E25" w:rsidRDefault="008C4CB3" w:rsidP="008C4CB3">
      <w:pPr>
        <w:pStyle w:val="2"/>
      </w:pPr>
      <w:r>
        <w:rPr>
          <w:rFonts w:hint="eastAsia"/>
        </w:rPr>
        <w:t>（</w:t>
      </w:r>
      <w:r>
        <w:rPr>
          <w:rFonts w:hint="eastAsia"/>
        </w:rPr>
        <w:t>3</w:t>
      </w:r>
      <w:r>
        <w:rPr>
          <w:rFonts w:hint="eastAsia"/>
        </w:rPr>
        <w:t>）</w:t>
      </w:r>
      <w:r w:rsidR="007D295A">
        <w:rPr>
          <w:rFonts w:hint="eastAsia"/>
        </w:rPr>
        <w:t>预留部分</w:t>
      </w:r>
      <w:r>
        <w:rPr>
          <w:rFonts w:hint="eastAsia"/>
        </w:rPr>
        <w:t>授予对象：</w:t>
      </w:r>
    </w:p>
    <w:tbl>
      <w:tblPr>
        <w:tblW w:w="9015" w:type="dxa"/>
        <w:jc w:val="center"/>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95"/>
        <w:gridCol w:w="1134"/>
        <w:gridCol w:w="1276"/>
        <w:gridCol w:w="1984"/>
        <w:gridCol w:w="1926"/>
      </w:tblGrid>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姓</w:t>
            </w:r>
            <w:r w:rsidRPr="00D006C9">
              <w:rPr>
                <w:rFonts w:ascii="Times New Roman" w:hAnsi="Times New Roman"/>
                <w:b/>
                <w:color w:val="000000"/>
                <w:kern w:val="0"/>
                <w:szCs w:val="21"/>
              </w:rPr>
              <w:t xml:space="preserve">  </w:t>
            </w:r>
            <w:r w:rsidRPr="00D006C9">
              <w:rPr>
                <w:rFonts w:ascii="Times New Roman" w:hAnsi="Times New Roman" w:hint="eastAsia"/>
                <w:b/>
                <w:color w:val="000000"/>
                <w:kern w:val="0"/>
                <w:szCs w:val="21"/>
              </w:rPr>
              <w:t>名</w:t>
            </w:r>
          </w:p>
        </w:tc>
        <w:tc>
          <w:tcPr>
            <w:tcW w:w="1134" w:type="dxa"/>
            <w:vAlign w:val="center"/>
          </w:tcPr>
          <w:p w:rsidR="00D006C9" w:rsidRPr="00D006C9" w:rsidRDefault="00D006C9" w:rsidP="00D006C9">
            <w:pPr>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职</w:t>
            </w:r>
            <w:r w:rsidRPr="00D006C9">
              <w:rPr>
                <w:rFonts w:ascii="Times New Roman" w:hAnsi="Times New Roman"/>
                <w:b/>
                <w:color w:val="000000"/>
                <w:kern w:val="0"/>
                <w:szCs w:val="21"/>
              </w:rPr>
              <w:t xml:space="preserve">  </w:t>
            </w:r>
            <w:r w:rsidRPr="00D006C9">
              <w:rPr>
                <w:rFonts w:ascii="Times New Roman" w:hAnsi="Times New Roman" w:hint="eastAsia"/>
                <w:b/>
                <w:color w:val="000000"/>
                <w:kern w:val="0"/>
                <w:szCs w:val="21"/>
              </w:rPr>
              <w:t>位</w:t>
            </w:r>
          </w:p>
        </w:tc>
        <w:tc>
          <w:tcPr>
            <w:tcW w:w="1276" w:type="dxa"/>
            <w:vAlign w:val="center"/>
          </w:tcPr>
          <w:p w:rsidR="00D006C9" w:rsidRPr="00D006C9" w:rsidRDefault="00D006C9" w:rsidP="00D006C9">
            <w:pPr>
              <w:autoSpaceDE w:val="0"/>
              <w:autoSpaceDN w:val="0"/>
              <w:adjustRightInd w:val="0"/>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获授的限制性股票数量</w:t>
            </w:r>
            <w:r w:rsidR="00315A85">
              <w:rPr>
                <w:rFonts w:ascii="Times New Roman" w:hAnsi="Times New Roman" w:hint="eastAsia"/>
                <w:b/>
                <w:color w:val="000000"/>
                <w:kern w:val="0"/>
                <w:szCs w:val="21"/>
              </w:rPr>
              <w:t>（股）</w:t>
            </w:r>
          </w:p>
        </w:tc>
        <w:tc>
          <w:tcPr>
            <w:tcW w:w="1984" w:type="dxa"/>
            <w:vAlign w:val="center"/>
          </w:tcPr>
          <w:p w:rsidR="00D006C9" w:rsidRPr="00D006C9" w:rsidRDefault="00D006C9" w:rsidP="00D006C9">
            <w:pPr>
              <w:autoSpaceDE w:val="0"/>
              <w:autoSpaceDN w:val="0"/>
              <w:adjustRightInd w:val="0"/>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获授限制性股票占预留部分的比例</w:t>
            </w:r>
          </w:p>
        </w:tc>
        <w:tc>
          <w:tcPr>
            <w:tcW w:w="1926" w:type="dxa"/>
            <w:vAlign w:val="center"/>
          </w:tcPr>
          <w:p w:rsidR="00D006C9" w:rsidRPr="00D006C9" w:rsidRDefault="00D006C9" w:rsidP="00D006C9">
            <w:pPr>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获授限制性股票占当前总股本比例</w:t>
            </w:r>
          </w:p>
        </w:tc>
      </w:tr>
      <w:tr w:rsidR="00D006C9" w:rsidRPr="00D006C9" w:rsidTr="00315A85">
        <w:trPr>
          <w:trHeight w:val="454"/>
          <w:jc w:val="center"/>
        </w:trPr>
        <w:tc>
          <w:tcPr>
            <w:tcW w:w="2695" w:type="dxa"/>
            <w:vAlign w:val="center"/>
          </w:tcPr>
          <w:p w:rsidR="00D006C9" w:rsidRPr="00D006C9" w:rsidRDefault="00EA6C98" w:rsidP="00D006C9">
            <w:pPr>
              <w:widowControl/>
              <w:spacing w:line="240" w:lineRule="auto"/>
              <w:jc w:val="center"/>
              <w:rPr>
                <w:rFonts w:ascii="Times New Roman" w:hAnsi="Times New Roman"/>
                <w:kern w:val="0"/>
                <w:sz w:val="22"/>
              </w:rPr>
            </w:pPr>
            <w:r w:rsidRPr="00EA6C98">
              <w:rPr>
                <w:rFonts w:ascii="Times New Roman" w:hAnsi="Times New Roman"/>
                <w:sz w:val="22"/>
              </w:rPr>
              <w:t>YU RANG-CHEN</w:t>
            </w:r>
            <w:r w:rsidR="00D006C9" w:rsidRPr="00D006C9">
              <w:rPr>
                <w:rFonts w:ascii="Times New Roman" w:hAnsi="Times New Roman"/>
                <w:sz w:val="22"/>
              </w:rPr>
              <w:t>（</w:t>
            </w:r>
            <w:r w:rsidR="00D006C9" w:rsidRPr="00D006C9">
              <w:rPr>
                <w:rFonts w:ascii="Times New Roman" w:hAnsi="Times New Roman" w:hint="eastAsia"/>
                <w:sz w:val="22"/>
              </w:rPr>
              <w:t>美国</w:t>
            </w:r>
            <w:r w:rsidR="00D006C9"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核心业务</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widowControl/>
              <w:spacing w:line="240" w:lineRule="auto"/>
              <w:jc w:val="right"/>
              <w:rPr>
                <w:rFonts w:ascii="Times New Roman" w:eastAsia="等线" w:hAnsi="Times New Roman"/>
                <w:kern w:val="0"/>
                <w:sz w:val="22"/>
              </w:rPr>
            </w:pPr>
            <w:r w:rsidRPr="00D006C9">
              <w:rPr>
                <w:rFonts w:ascii="Times New Roman" w:eastAsia="等线" w:hAnsi="Times New Roman" w:hint="eastAsia"/>
                <w:sz w:val="22"/>
              </w:rPr>
              <w:t xml:space="preserve">210,000 </w:t>
            </w:r>
          </w:p>
        </w:tc>
        <w:tc>
          <w:tcPr>
            <w:tcW w:w="1984" w:type="dxa"/>
            <w:vAlign w:val="center"/>
          </w:tcPr>
          <w:p w:rsidR="00D006C9" w:rsidRPr="00D006C9" w:rsidRDefault="00D006C9" w:rsidP="00D006C9">
            <w:pPr>
              <w:widowControl/>
              <w:spacing w:line="240" w:lineRule="auto"/>
              <w:jc w:val="right"/>
              <w:rPr>
                <w:rFonts w:ascii="Times New Roman" w:eastAsia="等线" w:hAnsi="Times New Roman"/>
                <w:color w:val="000000"/>
                <w:kern w:val="0"/>
                <w:sz w:val="22"/>
              </w:rPr>
            </w:pPr>
            <w:r w:rsidRPr="00D006C9">
              <w:rPr>
                <w:rFonts w:ascii="Times New Roman" w:eastAsia="等线" w:hAnsi="Times New Roman" w:hint="eastAsia"/>
                <w:color w:val="000000"/>
                <w:sz w:val="22"/>
              </w:rPr>
              <w:t>18.75%</w:t>
            </w:r>
          </w:p>
        </w:tc>
        <w:tc>
          <w:tcPr>
            <w:tcW w:w="1926" w:type="dxa"/>
            <w:vAlign w:val="center"/>
          </w:tcPr>
          <w:p w:rsidR="00D006C9" w:rsidRPr="00D006C9" w:rsidRDefault="00D006C9" w:rsidP="00D006C9">
            <w:pPr>
              <w:widowControl/>
              <w:spacing w:line="240" w:lineRule="auto"/>
              <w:jc w:val="right"/>
              <w:rPr>
                <w:rFonts w:ascii="Times New Roman" w:eastAsia="等线" w:hAnsi="Times New Roman"/>
                <w:color w:val="000000"/>
                <w:kern w:val="0"/>
                <w:sz w:val="22"/>
              </w:rPr>
            </w:pPr>
            <w:r w:rsidRPr="00D006C9">
              <w:rPr>
                <w:rFonts w:ascii="Times New Roman" w:eastAsia="等线" w:hAnsi="Times New Roman" w:hint="eastAsia"/>
                <w:color w:val="000000"/>
                <w:sz w:val="22"/>
              </w:rPr>
              <w:t>0.0187%</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NG KAY SEAH</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马来西亚</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170,000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15.18%</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0.0152%</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GEE CHEIN WOEI</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马来西亚</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21,000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1.88%</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0.0019%</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蔡丰旭</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中国台湾</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15,000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1.34%</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0.0013%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SOON CHEE YOONG</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新加坡</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14,000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1.25%</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0.0012%</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KHAMPHEERA MARISA</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核心业务</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5,000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0.45%</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0.0004%</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高伟刚</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中国台湾</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核心业务</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4,000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0.36%</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0.0004%</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PHUJONG PHUPAYA</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4,000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0.36%</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0.0004%</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THONGDEE CHERDCHARY</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4,000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0.36%</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0.0004%</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MUKDASANIT MUNLIKA</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中层管理人员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CHANSOM CHANODOM</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lastRenderedPageBreak/>
              <w:t>PRAJAKDENDECHA NAPAT</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PHUSITDHIGUL THITIPAK</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核心技术</w:t>
            </w:r>
          </w:p>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SUKSAI PRAKIT</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核心技术人员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KAMPUN SUCHART</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核心技术人员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SANTELICES RALPH REYES</w:t>
            </w:r>
            <w:r w:rsidRPr="00D006C9">
              <w:rPr>
                <w:rFonts w:ascii="Times New Roman" w:hAnsi="Times New Roman"/>
                <w:sz w:val="22"/>
              </w:rPr>
              <w:t>（</w:t>
            </w:r>
            <w:r w:rsidRPr="00D006C9">
              <w:rPr>
                <w:rFonts w:ascii="Times New Roman" w:hAnsi="Times New Roman" w:hint="eastAsia"/>
                <w:sz w:val="22"/>
              </w:rPr>
              <w:t>菲律宾</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核心技术人员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3,000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0.27%</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0.0003%</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PONGKAEW KANOKWAN</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核心技术人员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2,000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0.18%</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0.0002%</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PHATTANATHONG ANCHAREE</w:t>
            </w: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核心业务人员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1,500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0.13%</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0.0001%</w:t>
            </w:r>
          </w:p>
        </w:tc>
      </w:tr>
      <w:tr w:rsidR="00D006C9" w:rsidRPr="00D006C9" w:rsidTr="00315A85">
        <w:trPr>
          <w:trHeight w:val="454"/>
          <w:jc w:val="center"/>
        </w:trPr>
        <w:tc>
          <w:tcPr>
            <w:tcW w:w="2695" w:type="dxa"/>
            <w:vAlign w:val="center"/>
          </w:tcPr>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hint="eastAsia"/>
                <w:sz w:val="22"/>
              </w:rPr>
              <w:t>DINDAN PHATCHARIDA</w:t>
            </w:r>
          </w:p>
          <w:p w:rsidR="00D006C9" w:rsidRPr="00D006C9" w:rsidRDefault="00D006C9" w:rsidP="00D006C9">
            <w:pPr>
              <w:spacing w:line="240" w:lineRule="auto"/>
              <w:jc w:val="center"/>
              <w:rPr>
                <w:rFonts w:ascii="Times New Roman" w:hAnsi="Times New Roman"/>
                <w:sz w:val="22"/>
              </w:rPr>
            </w:pPr>
            <w:r w:rsidRPr="00D006C9">
              <w:rPr>
                <w:rFonts w:ascii="Times New Roman" w:hAnsi="Times New Roman"/>
                <w:sz w:val="22"/>
              </w:rPr>
              <w:t>（</w:t>
            </w:r>
            <w:r w:rsidRPr="00D006C9">
              <w:rPr>
                <w:rFonts w:ascii="Times New Roman" w:hAnsi="Times New Roman" w:hint="eastAsia"/>
                <w:sz w:val="22"/>
              </w:rPr>
              <w:t>泰国</w:t>
            </w:r>
            <w:r w:rsidRPr="00D006C9">
              <w:rPr>
                <w:rFonts w:ascii="Times New Roman" w:hAnsi="Times New Roman"/>
                <w:sz w:val="22"/>
              </w:rPr>
              <w:t>）</w:t>
            </w:r>
          </w:p>
        </w:tc>
        <w:tc>
          <w:tcPr>
            <w:tcW w:w="1134" w:type="dxa"/>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color w:val="000000"/>
                <w:kern w:val="0"/>
                <w:szCs w:val="21"/>
              </w:rPr>
              <w:t>中层管理人员</w:t>
            </w:r>
          </w:p>
        </w:tc>
        <w:tc>
          <w:tcPr>
            <w:tcW w:w="1276" w:type="dxa"/>
            <w:vAlign w:val="center"/>
          </w:tcPr>
          <w:p w:rsidR="00D006C9" w:rsidRPr="00D006C9" w:rsidRDefault="00D006C9" w:rsidP="00D006C9">
            <w:pPr>
              <w:jc w:val="right"/>
              <w:rPr>
                <w:rFonts w:ascii="Times New Roman" w:eastAsia="等线" w:hAnsi="Times New Roman"/>
                <w:sz w:val="22"/>
              </w:rPr>
            </w:pPr>
            <w:r w:rsidRPr="00D006C9">
              <w:rPr>
                <w:rFonts w:ascii="Times New Roman" w:eastAsia="等线" w:hAnsi="Times New Roman" w:hint="eastAsia"/>
                <w:sz w:val="22"/>
              </w:rPr>
              <w:t xml:space="preserve">1,500 </w:t>
            </w:r>
          </w:p>
        </w:tc>
        <w:tc>
          <w:tcPr>
            <w:tcW w:w="1984"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0.13%</w:t>
            </w:r>
          </w:p>
        </w:tc>
        <w:tc>
          <w:tcPr>
            <w:tcW w:w="1926" w:type="dxa"/>
            <w:vAlign w:val="center"/>
          </w:tcPr>
          <w:p w:rsidR="00D006C9" w:rsidRPr="00D006C9" w:rsidRDefault="00D006C9" w:rsidP="00D006C9">
            <w:pPr>
              <w:jc w:val="right"/>
              <w:rPr>
                <w:rFonts w:ascii="Times New Roman" w:eastAsia="等线" w:hAnsi="Times New Roman"/>
                <w:color w:val="000000"/>
                <w:sz w:val="22"/>
              </w:rPr>
            </w:pPr>
            <w:r w:rsidRPr="00D006C9">
              <w:rPr>
                <w:rFonts w:ascii="Times New Roman" w:eastAsia="等线" w:hAnsi="Times New Roman" w:hint="eastAsia"/>
                <w:color w:val="000000"/>
                <w:sz w:val="22"/>
              </w:rPr>
              <w:t>0.0001%</w:t>
            </w:r>
          </w:p>
        </w:tc>
      </w:tr>
      <w:tr w:rsidR="00D006C9" w:rsidRPr="00D006C9" w:rsidTr="00315A85">
        <w:trPr>
          <w:trHeight w:val="454"/>
          <w:jc w:val="center"/>
        </w:trPr>
        <w:tc>
          <w:tcPr>
            <w:tcW w:w="3829" w:type="dxa"/>
            <w:gridSpan w:val="2"/>
            <w:vAlign w:val="center"/>
          </w:tcPr>
          <w:p w:rsidR="00D006C9" w:rsidRPr="00D006C9" w:rsidRDefault="00D006C9" w:rsidP="00D006C9">
            <w:pPr>
              <w:spacing w:line="240" w:lineRule="auto"/>
              <w:jc w:val="center"/>
              <w:rPr>
                <w:rFonts w:ascii="Times New Roman" w:hAnsi="Times New Roman"/>
                <w:color w:val="000000"/>
                <w:kern w:val="0"/>
                <w:szCs w:val="21"/>
              </w:rPr>
            </w:pPr>
            <w:r w:rsidRPr="00D006C9">
              <w:rPr>
                <w:rFonts w:ascii="Times New Roman" w:hAnsi="Times New Roman" w:hint="eastAsia"/>
                <w:color w:val="000000"/>
                <w:kern w:val="0"/>
                <w:szCs w:val="21"/>
              </w:rPr>
              <w:t>其他中层管理人员、核心技术（业务）人员（含控股子公司）</w:t>
            </w:r>
            <w:r w:rsidRPr="00D006C9">
              <w:rPr>
                <w:rFonts w:ascii="Times New Roman" w:hAnsi="Times New Roman"/>
                <w:color w:val="000000"/>
                <w:kern w:val="0"/>
                <w:szCs w:val="21"/>
              </w:rPr>
              <w:t>56</w:t>
            </w:r>
            <w:r w:rsidRPr="00D006C9">
              <w:rPr>
                <w:rFonts w:ascii="Times New Roman" w:hAnsi="Times New Roman" w:hint="eastAsia"/>
                <w:color w:val="000000"/>
                <w:kern w:val="0"/>
                <w:szCs w:val="21"/>
              </w:rPr>
              <w:t>人</w:t>
            </w:r>
          </w:p>
        </w:tc>
        <w:tc>
          <w:tcPr>
            <w:tcW w:w="1276" w:type="dxa"/>
            <w:vAlign w:val="center"/>
          </w:tcPr>
          <w:p w:rsidR="00D006C9" w:rsidRPr="00D006C9" w:rsidRDefault="00D006C9" w:rsidP="00D006C9">
            <w:pPr>
              <w:widowControl/>
              <w:spacing w:line="240" w:lineRule="auto"/>
              <w:jc w:val="right"/>
              <w:rPr>
                <w:rFonts w:ascii="Times New Roman" w:hAnsi="Times New Roman"/>
                <w:color w:val="000000"/>
                <w:kern w:val="0"/>
                <w:szCs w:val="21"/>
              </w:rPr>
            </w:pPr>
            <w:r w:rsidRPr="00D006C9">
              <w:rPr>
                <w:rFonts w:ascii="Times New Roman" w:hAnsi="Times New Roman"/>
                <w:color w:val="000000"/>
                <w:kern w:val="0"/>
                <w:szCs w:val="21"/>
              </w:rPr>
              <w:t>647,000</w:t>
            </w:r>
          </w:p>
        </w:tc>
        <w:tc>
          <w:tcPr>
            <w:tcW w:w="1984" w:type="dxa"/>
            <w:vAlign w:val="center"/>
          </w:tcPr>
          <w:p w:rsidR="00D006C9" w:rsidRPr="00D006C9" w:rsidRDefault="00D006C9" w:rsidP="00D006C9">
            <w:pPr>
              <w:widowControl/>
              <w:spacing w:line="240" w:lineRule="auto"/>
              <w:jc w:val="right"/>
              <w:rPr>
                <w:rFonts w:ascii="Times New Roman" w:hAnsi="Times New Roman"/>
                <w:color w:val="000000"/>
                <w:szCs w:val="21"/>
              </w:rPr>
            </w:pPr>
            <w:r w:rsidRPr="00D006C9">
              <w:rPr>
                <w:rFonts w:ascii="Times New Roman" w:eastAsia="等线" w:hAnsi="Times New Roman"/>
                <w:color w:val="000000"/>
                <w:szCs w:val="21"/>
              </w:rPr>
              <w:t>57.77%</w:t>
            </w:r>
          </w:p>
        </w:tc>
        <w:tc>
          <w:tcPr>
            <w:tcW w:w="1926" w:type="dxa"/>
            <w:vAlign w:val="center"/>
          </w:tcPr>
          <w:p w:rsidR="00D006C9" w:rsidRPr="00D006C9" w:rsidRDefault="00D006C9" w:rsidP="00D006C9">
            <w:pPr>
              <w:widowControl/>
              <w:spacing w:line="240" w:lineRule="auto"/>
              <w:jc w:val="right"/>
              <w:rPr>
                <w:rFonts w:ascii="Times New Roman" w:eastAsia="等线" w:hAnsi="Times New Roman"/>
                <w:color w:val="000000"/>
                <w:kern w:val="0"/>
                <w:sz w:val="22"/>
              </w:rPr>
            </w:pPr>
            <w:r w:rsidRPr="00D006C9">
              <w:rPr>
                <w:rFonts w:ascii="Times New Roman" w:eastAsia="等线" w:hAnsi="Times New Roman" w:hint="eastAsia"/>
                <w:color w:val="000000"/>
                <w:sz w:val="22"/>
              </w:rPr>
              <w:t>0.0577%</w:t>
            </w:r>
          </w:p>
        </w:tc>
      </w:tr>
      <w:tr w:rsidR="00D006C9" w:rsidRPr="00D006C9" w:rsidTr="00315A85">
        <w:trPr>
          <w:trHeight w:val="454"/>
          <w:jc w:val="center"/>
        </w:trPr>
        <w:tc>
          <w:tcPr>
            <w:tcW w:w="3829" w:type="dxa"/>
            <w:gridSpan w:val="2"/>
            <w:vAlign w:val="center"/>
          </w:tcPr>
          <w:p w:rsidR="00D006C9" w:rsidRPr="00D006C9" w:rsidRDefault="00D006C9" w:rsidP="00D006C9">
            <w:pPr>
              <w:spacing w:line="240" w:lineRule="auto"/>
              <w:jc w:val="center"/>
              <w:rPr>
                <w:rFonts w:ascii="Times New Roman" w:hAnsi="Times New Roman"/>
                <w:b/>
                <w:color w:val="000000"/>
                <w:kern w:val="0"/>
                <w:szCs w:val="21"/>
              </w:rPr>
            </w:pPr>
            <w:r w:rsidRPr="00D006C9">
              <w:rPr>
                <w:rFonts w:ascii="Times New Roman" w:hAnsi="Times New Roman" w:hint="eastAsia"/>
                <w:b/>
                <w:color w:val="000000"/>
                <w:kern w:val="0"/>
                <w:szCs w:val="21"/>
              </w:rPr>
              <w:t>合计</w:t>
            </w:r>
          </w:p>
        </w:tc>
        <w:tc>
          <w:tcPr>
            <w:tcW w:w="1276" w:type="dxa"/>
            <w:vAlign w:val="center"/>
          </w:tcPr>
          <w:p w:rsidR="00D006C9" w:rsidRPr="00D006C9" w:rsidRDefault="00D006C9" w:rsidP="00D006C9">
            <w:pPr>
              <w:widowControl/>
              <w:spacing w:line="240" w:lineRule="auto"/>
              <w:jc w:val="right"/>
              <w:rPr>
                <w:rFonts w:ascii="Times New Roman" w:hAnsi="Times New Roman"/>
                <w:b/>
                <w:color w:val="000000"/>
                <w:kern w:val="0"/>
                <w:szCs w:val="21"/>
              </w:rPr>
            </w:pPr>
            <w:r w:rsidRPr="00D006C9">
              <w:rPr>
                <w:rFonts w:ascii="Times New Roman" w:hAnsi="Times New Roman"/>
                <w:b/>
                <w:color w:val="000000"/>
                <w:kern w:val="0"/>
                <w:szCs w:val="21"/>
              </w:rPr>
              <w:t>1,120,000</w:t>
            </w:r>
          </w:p>
        </w:tc>
        <w:tc>
          <w:tcPr>
            <w:tcW w:w="1984" w:type="dxa"/>
            <w:vAlign w:val="center"/>
          </w:tcPr>
          <w:p w:rsidR="00D006C9" w:rsidRPr="00D006C9" w:rsidRDefault="00D006C9" w:rsidP="00D006C9">
            <w:pPr>
              <w:widowControl/>
              <w:spacing w:line="240" w:lineRule="auto"/>
              <w:jc w:val="right"/>
              <w:rPr>
                <w:rFonts w:ascii="Times New Roman" w:hAnsi="Times New Roman"/>
                <w:b/>
                <w:color w:val="000000"/>
                <w:szCs w:val="21"/>
              </w:rPr>
            </w:pPr>
            <w:r w:rsidRPr="00D006C9">
              <w:rPr>
                <w:rFonts w:ascii="Times New Roman" w:hAnsi="Times New Roman"/>
                <w:b/>
                <w:color w:val="000000"/>
                <w:szCs w:val="21"/>
              </w:rPr>
              <w:t>100.00%</w:t>
            </w:r>
          </w:p>
        </w:tc>
        <w:tc>
          <w:tcPr>
            <w:tcW w:w="1926" w:type="dxa"/>
            <w:vAlign w:val="center"/>
          </w:tcPr>
          <w:p w:rsidR="00D006C9" w:rsidRPr="00D006C9" w:rsidRDefault="00D006C9" w:rsidP="00D006C9">
            <w:pPr>
              <w:widowControl/>
              <w:spacing w:line="240" w:lineRule="auto"/>
              <w:jc w:val="right"/>
              <w:rPr>
                <w:rFonts w:ascii="Times New Roman" w:hAnsi="Times New Roman"/>
                <w:b/>
                <w:color w:val="000000"/>
                <w:szCs w:val="21"/>
              </w:rPr>
            </w:pPr>
            <w:r w:rsidRPr="00D006C9">
              <w:rPr>
                <w:rFonts w:ascii="Times New Roman" w:hAnsi="Times New Roman"/>
                <w:b/>
                <w:color w:val="000000"/>
                <w:szCs w:val="21"/>
              </w:rPr>
              <w:t>0.10%</w:t>
            </w:r>
          </w:p>
        </w:tc>
      </w:tr>
    </w:tbl>
    <w:p w:rsidR="00696EAE" w:rsidRDefault="009332E1" w:rsidP="00B80E8F">
      <w:pPr>
        <w:pStyle w:val="2"/>
      </w:pPr>
      <w:r>
        <w:rPr>
          <w:rFonts w:hint="eastAsia"/>
        </w:rPr>
        <w:t>5</w:t>
      </w:r>
      <w:r>
        <w:rPr>
          <w:rFonts w:hint="eastAsia"/>
        </w:rPr>
        <w:t>、</w:t>
      </w:r>
      <w:r w:rsidR="00E17951">
        <w:rPr>
          <w:rFonts w:hint="eastAsia"/>
        </w:rPr>
        <w:t>本次激励计划的归属安排</w:t>
      </w:r>
    </w:p>
    <w:p w:rsidR="00E17951" w:rsidRDefault="00E17951" w:rsidP="00E63374">
      <w:pPr>
        <w:pStyle w:val="3"/>
      </w:pPr>
      <w:r>
        <w:rPr>
          <w:rFonts w:hint="eastAsia"/>
        </w:rPr>
        <w:t>（</w:t>
      </w:r>
      <w:r>
        <w:rPr>
          <w:rFonts w:hint="eastAsia"/>
        </w:rPr>
        <w:t>1</w:t>
      </w:r>
      <w:r>
        <w:rPr>
          <w:rFonts w:hint="eastAsia"/>
        </w:rPr>
        <w:t>）</w:t>
      </w:r>
      <w:r w:rsidRPr="00E17951">
        <w:rPr>
          <w:rFonts w:hint="eastAsia"/>
        </w:rPr>
        <w:t>首次授予限制性股票的归属安排</w:t>
      </w:r>
      <w:r>
        <w:rPr>
          <w:rFonts w:hint="eastAsia"/>
        </w:rPr>
        <w:t>：</w:t>
      </w:r>
    </w:p>
    <w:tbl>
      <w:tblPr>
        <w:tblW w:w="8897"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712"/>
        <w:gridCol w:w="2234"/>
      </w:tblGrid>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归属安排</w:t>
            </w:r>
          </w:p>
        </w:tc>
        <w:tc>
          <w:tcPr>
            <w:tcW w:w="4712"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归属时间</w:t>
            </w:r>
          </w:p>
        </w:tc>
        <w:tc>
          <w:tcPr>
            <w:tcW w:w="2234"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归属权益数量占授予权益总量的比例</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第一个归属期</w:t>
            </w:r>
          </w:p>
        </w:tc>
        <w:tc>
          <w:tcPr>
            <w:tcW w:w="4712"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自首次授予日起</w:t>
            </w:r>
            <w:r w:rsidRPr="00B4269E">
              <w:rPr>
                <w:rFonts w:ascii="Times New Roman" w:hAnsi="Times New Roman"/>
                <w:kern w:val="0"/>
                <w:szCs w:val="21"/>
              </w:rPr>
              <w:t>12</w:t>
            </w:r>
            <w:r w:rsidRPr="00B4269E">
              <w:rPr>
                <w:rFonts w:ascii="Times New Roman" w:hAnsi="Times New Roman"/>
                <w:kern w:val="0"/>
                <w:szCs w:val="21"/>
              </w:rPr>
              <w:t>个月后的首个交易日起至首次授予日起</w:t>
            </w:r>
            <w:r w:rsidRPr="00B4269E">
              <w:rPr>
                <w:rFonts w:ascii="Times New Roman" w:hAnsi="Times New Roman"/>
                <w:kern w:val="0"/>
                <w:szCs w:val="21"/>
              </w:rPr>
              <w:t>24</w:t>
            </w:r>
            <w:r w:rsidRPr="00B4269E">
              <w:rPr>
                <w:rFonts w:ascii="Times New Roman" w:hAnsi="Times New Roman"/>
                <w:kern w:val="0"/>
                <w:szCs w:val="21"/>
              </w:rPr>
              <w:t>个月内的最后一个交易日当日止</w:t>
            </w:r>
          </w:p>
        </w:tc>
        <w:tc>
          <w:tcPr>
            <w:tcW w:w="2234"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20%</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第二个归属期</w:t>
            </w:r>
          </w:p>
        </w:tc>
        <w:tc>
          <w:tcPr>
            <w:tcW w:w="4712"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自首次授予日起</w:t>
            </w:r>
            <w:r w:rsidRPr="00B4269E">
              <w:rPr>
                <w:rFonts w:ascii="Times New Roman" w:hAnsi="Times New Roman"/>
                <w:kern w:val="0"/>
                <w:szCs w:val="21"/>
              </w:rPr>
              <w:t>24</w:t>
            </w:r>
            <w:r w:rsidRPr="00B4269E">
              <w:rPr>
                <w:rFonts w:ascii="Times New Roman" w:hAnsi="Times New Roman"/>
                <w:kern w:val="0"/>
                <w:szCs w:val="21"/>
              </w:rPr>
              <w:t>个月后的首个交易日起至首次授予日起</w:t>
            </w:r>
            <w:r w:rsidRPr="00B4269E">
              <w:rPr>
                <w:rFonts w:ascii="Times New Roman" w:hAnsi="Times New Roman"/>
                <w:kern w:val="0"/>
                <w:szCs w:val="21"/>
              </w:rPr>
              <w:t>36</w:t>
            </w:r>
            <w:r w:rsidRPr="00B4269E">
              <w:rPr>
                <w:rFonts w:ascii="Times New Roman" w:hAnsi="Times New Roman"/>
                <w:kern w:val="0"/>
                <w:szCs w:val="21"/>
              </w:rPr>
              <w:t>个月内的最后一个交易日当日止</w:t>
            </w:r>
          </w:p>
        </w:tc>
        <w:tc>
          <w:tcPr>
            <w:tcW w:w="2234"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25%</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第三个归属期</w:t>
            </w:r>
          </w:p>
        </w:tc>
        <w:tc>
          <w:tcPr>
            <w:tcW w:w="4712"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自首次授予日起</w:t>
            </w:r>
            <w:r w:rsidRPr="00B4269E">
              <w:rPr>
                <w:rFonts w:ascii="Times New Roman" w:hAnsi="Times New Roman"/>
                <w:kern w:val="0"/>
                <w:szCs w:val="21"/>
              </w:rPr>
              <w:t>36</w:t>
            </w:r>
            <w:r w:rsidRPr="00B4269E">
              <w:rPr>
                <w:rFonts w:ascii="Times New Roman" w:hAnsi="Times New Roman"/>
                <w:kern w:val="0"/>
                <w:szCs w:val="21"/>
              </w:rPr>
              <w:t>个月后的首个交易日起至首次授予日起</w:t>
            </w:r>
            <w:r w:rsidRPr="00B4269E">
              <w:rPr>
                <w:rFonts w:ascii="Times New Roman" w:hAnsi="Times New Roman"/>
                <w:kern w:val="0"/>
                <w:szCs w:val="21"/>
              </w:rPr>
              <w:t>48</w:t>
            </w:r>
            <w:r w:rsidRPr="00B4269E">
              <w:rPr>
                <w:rFonts w:ascii="Times New Roman" w:hAnsi="Times New Roman"/>
                <w:kern w:val="0"/>
                <w:szCs w:val="21"/>
              </w:rPr>
              <w:t>个月内的最后一个交易日当日止</w:t>
            </w:r>
          </w:p>
        </w:tc>
        <w:tc>
          <w:tcPr>
            <w:tcW w:w="2234"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25%</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第四个归属期</w:t>
            </w:r>
          </w:p>
        </w:tc>
        <w:tc>
          <w:tcPr>
            <w:tcW w:w="4712"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自首次授予日起</w:t>
            </w:r>
            <w:r w:rsidRPr="00B4269E">
              <w:rPr>
                <w:rFonts w:ascii="Times New Roman" w:hAnsi="Times New Roman"/>
                <w:kern w:val="0"/>
                <w:szCs w:val="21"/>
              </w:rPr>
              <w:t>48</w:t>
            </w:r>
            <w:r w:rsidRPr="00B4269E">
              <w:rPr>
                <w:rFonts w:ascii="Times New Roman" w:hAnsi="Times New Roman"/>
                <w:kern w:val="0"/>
                <w:szCs w:val="21"/>
              </w:rPr>
              <w:t>个月后的首个交易日起至首次授予日起</w:t>
            </w:r>
            <w:r w:rsidRPr="00B4269E">
              <w:rPr>
                <w:rFonts w:ascii="Times New Roman" w:hAnsi="Times New Roman"/>
                <w:kern w:val="0"/>
                <w:szCs w:val="21"/>
              </w:rPr>
              <w:t>60</w:t>
            </w:r>
            <w:r w:rsidRPr="00B4269E">
              <w:rPr>
                <w:rFonts w:ascii="Times New Roman" w:hAnsi="Times New Roman"/>
                <w:kern w:val="0"/>
                <w:szCs w:val="21"/>
              </w:rPr>
              <w:t>个月内的最后一个交易日当日止</w:t>
            </w:r>
          </w:p>
        </w:tc>
        <w:tc>
          <w:tcPr>
            <w:tcW w:w="2234"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30%</w:t>
            </w:r>
          </w:p>
        </w:tc>
      </w:tr>
    </w:tbl>
    <w:p w:rsidR="00B4269E" w:rsidRPr="00B4269E" w:rsidRDefault="00B4269E" w:rsidP="00E63374">
      <w:pPr>
        <w:pStyle w:val="3"/>
      </w:pPr>
      <w:r w:rsidRPr="00B4269E">
        <w:t>（</w:t>
      </w:r>
      <w:r w:rsidRPr="00B4269E">
        <w:t>2</w:t>
      </w:r>
      <w:r w:rsidRPr="00B4269E">
        <w:t>）预留限制性股票的归属安排：</w:t>
      </w:r>
      <w:r w:rsidRPr="00B4269E">
        <w:t xml:space="preserve"> </w:t>
      </w:r>
    </w:p>
    <w:tbl>
      <w:tblPr>
        <w:tblW w:w="8897" w:type="dxa"/>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678"/>
        <w:gridCol w:w="2268"/>
      </w:tblGrid>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归属安排</w:t>
            </w:r>
          </w:p>
        </w:tc>
        <w:tc>
          <w:tcPr>
            <w:tcW w:w="4678"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归属时间</w:t>
            </w:r>
          </w:p>
        </w:tc>
        <w:tc>
          <w:tcPr>
            <w:tcW w:w="2268" w:type="dxa"/>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归属权益数量占授予权益总量的比例</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第一个归属期</w:t>
            </w:r>
          </w:p>
        </w:tc>
        <w:tc>
          <w:tcPr>
            <w:tcW w:w="4678"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自预留限制性股票授予日起</w:t>
            </w:r>
            <w:r w:rsidRPr="00B4269E">
              <w:rPr>
                <w:rFonts w:ascii="Times New Roman" w:hAnsi="Times New Roman"/>
                <w:kern w:val="0"/>
                <w:szCs w:val="21"/>
              </w:rPr>
              <w:t>18</w:t>
            </w:r>
            <w:r w:rsidRPr="00B4269E">
              <w:rPr>
                <w:rFonts w:ascii="Times New Roman" w:hAnsi="Times New Roman"/>
                <w:kern w:val="0"/>
                <w:szCs w:val="21"/>
              </w:rPr>
              <w:t>个月后的首个交易日起至预留限制性股票授予日起</w:t>
            </w:r>
            <w:r w:rsidRPr="00B4269E">
              <w:rPr>
                <w:rFonts w:ascii="Times New Roman" w:hAnsi="Times New Roman"/>
                <w:kern w:val="0"/>
                <w:szCs w:val="21"/>
              </w:rPr>
              <w:t>30</w:t>
            </w:r>
            <w:r w:rsidRPr="00B4269E">
              <w:rPr>
                <w:rFonts w:ascii="Times New Roman" w:hAnsi="Times New Roman"/>
                <w:kern w:val="0"/>
                <w:szCs w:val="21"/>
              </w:rPr>
              <w:t>个月内的最后一个交易日当日止</w:t>
            </w:r>
          </w:p>
        </w:tc>
        <w:tc>
          <w:tcPr>
            <w:tcW w:w="2268"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30%</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第二个归属期</w:t>
            </w:r>
          </w:p>
        </w:tc>
        <w:tc>
          <w:tcPr>
            <w:tcW w:w="4678"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自预留限制性股票授予日起</w:t>
            </w:r>
            <w:r w:rsidRPr="00B4269E">
              <w:rPr>
                <w:rFonts w:ascii="Times New Roman" w:hAnsi="Times New Roman"/>
                <w:kern w:val="0"/>
                <w:szCs w:val="21"/>
              </w:rPr>
              <w:t>30</w:t>
            </w:r>
            <w:r w:rsidRPr="00B4269E">
              <w:rPr>
                <w:rFonts w:ascii="Times New Roman" w:hAnsi="Times New Roman"/>
                <w:kern w:val="0"/>
                <w:szCs w:val="21"/>
              </w:rPr>
              <w:t>个月后的首个交易日起至预留限制性股票授予日起</w:t>
            </w:r>
            <w:r w:rsidRPr="00B4269E">
              <w:rPr>
                <w:rFonts w:ascii="Times New Roman" w:hAnsi="Times New Roman"/>
                <w:kern w:val="0"/>
                <w:szCs w:val="21"/>
              </w:rPr>
              <w:t>42</w:t>
            </w:r>
            <w:r w:rsidRPr="00B4269E">
              <w:rPr>
                <w:rFonts w:ascii="Times New Roman" w:hAnsi="Times New Roman"/>
                <w:kern w:val="0"/>
                <w:szCs w:val="21"/>
              </w:rPr>
              <w:t>个月内的最后一个交易日当日止</w:t>
            </w:r>
          </w:p>
        </w:tc>
        <w:tc>
          <w:tcPr>
            <w:tcW w:w="2268"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30%</w:t>
            </w:r>
          </w:p>
        </w:tc>
      </w:tr>
      <w:tr w:rsidR="00B4269E" w:rsidRPr="00B4269E" w:rsidTr="0081668A">
        <w:tc>
          <w:tcPr>
            <w:tcW w:w="1951"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lastRenderedPageBreak/>
              <w:t>第三个归属期</w:t>
            </w:r>
          </w:p>
        </w:tc>
        <w:tc>
          <w:tcPr>
            <w:tcW w:w="4678" w:type="dxa"/>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自预留限制性股票授予日起</w:t>
            </w:r>
            <w:r w:rsidRPr="00B4269E">
              <w:rPr>
                <w:rFonts w:ascii="Times New Roman" w:hAnsi="Times New Roman"/>
                <w:kern w:val="0"/>
                <w:szCs w:val="21"/>
              </w:rPr>
              <w:t>42</w:t>
            </w:r>
            <w:r w:rsidRPr="00B4269E">
              <w:rPr>
                <w:rFonts w:ascii="Times New Roman" w:hAnsi="Times New Roman"/>
                <w:kern w:val="0"/>
                <w:szCs w:val="21"/>
              </w:rPr>
              <w:t>个月后的首个交易日起至预留限制性股票授予日起</w:t>
            </w:r>
            <w:r w:rsidRPr="00B4269E">
              <w:rPr>
                <w:rFonts w:ascii="Times New Roman" w:hAnsi="Times New Roman"/>
                <w:kern w:val="0"/>
                <w:szCs w:val="21"/>
              </w:rPr>
              <w:t>54</w:t>
            </w:r>
            <w:r w:rsidRPr="00B4269E">
              <w:rPr>
                <w:rFonts w:ascii="Times New Roman" w:hAnsi="Times New Roman"/>
                <w:kern w:val="0"/>
                <w:szCs w:val="21"/>
              </w:rPr>
              <w:t>个月内的最后一个交易日当日止</w:t>
            </w:r>
          </w:p>
        </w:tc>
        <w:tc>
          <w:tcPr>
            <w:tcW w:w="2268" w:type="dxa"/>
            <w:vAlign w:val="center"/>
          </w:tcPr>
          <w:p w:rsidR="00B4269E" w:rsidRPr="00B4269E" w:rsidRDefault="00B4269E" w:rsidP="00B4269E">
            <w:pPr>
              <w:spacing w:line="240" w:lineRule="auto"/>
              <w:jc w:val="center"/>
              <w:rPr>
                <w:rFonts w:ascii="Times New Roman" w:hAnsi="Times New Roman"/>
                <w:kern w:val="0"/>
                <w:szCs w:val="21"/>
              </w:rPr>
            </w:pPr>
            <w:r w:rsidRPr="00B4269E">
              <w:rPr>
                <w:rFonts w:ascii="Times New Roman" w:hAnsi="Times New Roman"/>
                <w:kern w:val="0"/>
                <w:szCs w:val="21"/>
              </w:rPr>
              <w:t>40%</w:t>
            </w:r>
          </w:p>
        </w:tc>
      </w:tr>
    </w:tbl>
    <w:p w:rsidR="00E17951" w:rsidRDefault="009332E1" w:rsidP="009332E1">
      <w:pPr>
        <w:pStyle w:val="2"/>
      </w:pPr>
      <w:r>
        <w:t>6</w:t>
      </w:r>
      <w:r w:rsidR="00E17951">
        <w:rPr>
          <w:rFonts w:hint="eastAsia"/>
        </w:rPr>
        <w:t>、激励对象的业绩考核情况</w:t>
      </w:r>
    </w:p>
    <w:p w:rsidR="00E17951" w:rsidRPr="009332E1" w:rsidRDefault="00E17951" w:rsidP="009332E1">
      <w:pPr>
        <w:pStyle w:val="3"/>
      </w:pPr>
      <w:r w:rsidRPr="009332E1">
        <w:t>（</w:t>
      </w:r>
      <w:r w:rsidRPr="009332E1">
        <w:t>1</w:t>
      </w:r>
      <w:r w:rsidRPr="009332E1">
        <w:t>）公司业绩考核要求</w:t>
      </w:r>
      <w:r w:rsidRPr="009332E1">
        <w:t xml:space="preserve"> </w:t>
      </w:r>
    </w:p>
    <w:p w:rsidR="00B4269E" w:rsidRPr="00B4269E" w:rsidRDefault="00B4269E" w:rsidP="00B4269E">
      <w:pPr>
        <w:spacing w:before="50"/>
        <w:ind w:firstLineChars="200" w:firstLine="480"/>
        <w:rPr>
          <w:rFonts w:ascii="Times New Roman" w:hAnsi="Times New Roman"/>
          <w:sz w:val="24"/>
          <w:szCs w:val="24"/>
        </w:rPr>
      </w:pPr>
      <w:r w:rsidRPr="00B4269E">
        <w:rPr>
          <w:rFonts w:ascii="宋体" w:hAnsi="宋体" w:cs="宋体" w:hint="eastAsia"/>
          <w:sz w:val="24"/>
          <w:szCs w:val="24"/>
        </w:rPr>
        <w:t>①</w:t>
      </w:r>
      <w:r w:rsidRPr="00B4269E">
        <w:rPr>
          <w:rFonts w:ascii="宋体" w:hAnsi="宋体"/>
          <w:sz w:val="24"/>
          <w:szCs w:val="24"/>
        </w:rPr>
        <w:t xml:space="preserve"> 公司</w:t>
      </w:r>
      <w:r w:rsidRPr="00B4269E">
        <w:rPr>
          <w:rFonts w:ascii="宋体" w:hAnsi="宋体" w:hint="eastAsia"/>
          <w:sz w:val="24"/>
          <w:szCs w:val="24"/>
        </w:rPr>
        <w:t>层面（</w:t>
      </w:r>
      <w:r w:rsidRPr="00B4269E">
        <w:rPr>
          <w:rFonts w:ascii="Times New Roman" w:hAnsi="Times New Roman"/>
          <w:sz w:val="24"/>
          <w:szCs w:val="24"/>
        </w:rPr>
        <w:t>不含苏州旭创</w:t>
      </w:r>
      <w:r w:rsidRPr="00B4269E">
        <w:rPr>
          <w:rFonts w:ascii="Times New Roman" w:hAnsi="Times New Roman" w:hint="eastAsia"/>
          <w:sz w:val="24"/>
          <w:szCs w:val="24"/>
        </w:rPr>
        <w:t>层面</w:t>
      </w:r>
      <w:r w:rsidRPr="00B4269E">
        <w:rPr>
          <w:rFonts w:ascii="宋体" w:hAnsi="宋体" w:hint="eastAsia"/>
          <w:sz w:val="24"/>
          <w:szCs w:val="24"/>
        </w:rPr>
        <w:t>）</w:t>
      </w:r>
      <w:r w:rsidRPr="00B4269E">
        <w:rPr>
          <w:rFonts w:ascii="Times New Roman" w:hAnsi="Times New Roman"/>
          <w:sz w:val="24"/>
          <w:szCs w:val="24"/>
        </w:rPr>
        <w:t>激励对象业绩考核指标：</w:t>
      </w:r>
    </w:p>
    <w:p w:rsidR="00B4269E" w:rsidRPr="00B4269E" w:rsidRDefault="00B4269E" w:rsidP="00B4269E">
      <w:pPr>
        <w:spacing w:before="50"/>
        <w:ind w:firstLineChars="200" w:firstLine="480"/>
        <w:rPr>
          <w:rFonts w:ascii="Times New Roman" w:hAnsi="Times New Roman"/>
          <w:sz w:val="24"/>
          <w:szCs w:val="24"/>
        </w:rPr>
      </w:pPr>
      <w:r w:rsidRPr="00B4269E">
        <w:rPr>
          <w:rFonts w:ascii="Times New Roman" w:hAnsi="Times New Roman" w:hint="eastAsia"/>
          <w:sz w:val="24"/>
          <w:szCs w:val="24"/>
        </w:rPr>
        <w:t>首次授予部分在</w:t>
      </w:r>
      <w:r w:rsidRPr="00B4269E">
        <w:rPr>
          <w:rFonts w:ascii="Times New Roman" w:hAnsi="Times New Roman" w:hint="eastAsia"/>
          <w:sz w:val="24"/>
          <w:szCs w:val="24"/>
        </w:rPr>
        <w:t>2024</w:t>
      </w:r>
      <w:r w:rsidRPr="00B4269E">
        <w:rPr>
          <w:rFonts w:ascii="Times New Roman" w:hAnsi="Times New Roman" w:hint="eastAsia"/>
          <w:sz w:val="24"/>
          <w:szCs w:val="24"/>
        </w:rPr>
        <w:t>年</w:t>
      </w:r>
      <w:r w:rsidRPr="00B4269E">
        <w:rPr>
          <w:rFonts w:ascii="Times New Roman" w:hAnsi="Times New Roman" w:hint="eastAsia"/>
          <w:sz w:val="24"/>
          <w:szCs w:val="24"/>
        </w:rPr>
        <w:t>-2027</w:t>
      </w:r>
      <w:r w:rsidRPr="00B4269E">
        <w:rPr>
          <w:rFonts w:ascii="Times New Roman" w:hAnsi="Times New Roman" w:hint="eastAsia"/>
          <w:sz w:val="24"/>
          <w:szCs w:val="24"/>
        </w:rPr>
        <w:t>年会计年度中，分年度进行业绩考核，以达到营业收入或净利润考核目标作为激励对象所获限制性股票归属的条件之一，各年度财务业绩考核目标如下：</w:t>
      </w:r>
    </w:p>
    <w:tbl>
      <w:tblPr>
        <w:tblW w:w="5000" w:type="pct"/>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7"/>
        <w:gridCol w:w="5409"/>
      </w:tblGrid>
      <w:tr w:rsidR="00B4269E" w:rsidRPr="00B4269E" w:rsidTr="0081668A">
        <w:trPr>
          <w:trHeight w:val="454"/>
          <w:jc w:val="center"/>
        </w:trPr>
        <w:tc>
          <w:tcPr>
            <w:tcW w:w="1977"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归属期</w:t>
            </w:r>
          </w:p>
        </w:tc>
        <w:tc>
          <w:tcPr>
            <w:tcW w:w="3023"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业绩考核指标</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首次授予限制性股票第一个归属期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kern w:val="0"/>
                <w:szCs w:val="21"/>
              </w:rPr>
              <w:t>考核期</w:t>
            </w:r>
            <w:r w:rsidRPr="00B4269E">
              <w:rPr>
                <w:rFonts w:ascii="Times New Roman" w:hAnsi="Times New Roman"/>
                <w:szCs w:val="21"/>
              </w:rPr>
              <w:t>2024</w:t>
            </w:r>
            <w:r w:rsidRPr="00B4269E">
              <w:rPr>
                <w:rFonts w:ascii="Times New Roman" w:hAnsi="Times New Roman"/>
                <w:szCs w:val="21"/>
              </w:rPr>
              <w:t>年度</w:t>
            </w:r>
            <w:r w:rsidRPr="00B4269E">
              <w:rPr>
                <w:rFonts w:ascii="Times New Roman" w:hAnsi="Times New Roman" w:hint="eastAsia"/>
                <w:szCs w:val="21"/>
              </w:rPr>
              <w:t>营业收入</w:t>
            </w:r>
            <w:r w:rsidRPr="00B4269E">
              <w:rPr>
                <w:rFonts w:ascii="Times New Roman" w:hAnsi="Times New Roman"/>
                <w:szCs w:val="21"/>
              </w:rPr>
              <w:t>不低于</w:t>
            </w:r>
            <w:r w:rsidRPr="00B4269E">
              <w:rPr>
                <w:rFonts w:ascii="Times New Roman" w:hAnsi="Times New Roman"/>
                <w:szCs w:val="21"/>
              </w:rPr>
              <w:t>147</w:t>
            </w:r>
            <w:r w:rsidRPr="00B4269E">
              <w:rPr>
                <w:rFonts w:ascii="Times New Roman" w:hAnsi="Times New Roman"/>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或归属于母公司股东的净利润不低于</w:t>
            </w:r>
            <w:r w:rsidRPr="00B4269E">
              <w:rPr>
                <w:rFonts w:ascii="Times New Roman" w:hAnsi="Times New Roman" w:hint="eastAsia"/>
                <w:szCs w:val="21"/>
              </w:rPr>
              <w:t>26.</w:t>
            </w:r>
            <w:r w:rsidRPr="00B4269E">
              <w:rPr>
                <w:rFonts w:ascii="Times New Roman" w:hAnsi="Times New Roman"/>
                <w:szCs w:val="21"/>
              </w:rPr>
              <w:t>6</w:t>
            </w:r>
            <w:r w:rsidRPr="00B4269E">
              <w:rPr>
                <w:rFonts w:ascii="Times New Roman" w:hAnsi="Times New Roman" w:hint="eastAsia"/>
                <w:szCs w:val="21"/>
              </w:rPr>
              <w:t>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首次授予限制性股票第二个归属期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2025</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330</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5</w:t>
            </w:r>
            <w:r w:rsidRPr="00B4269E">
              <w:rPr>
                <w:rFonts w:ascii="Times New Roman" w:hAnsi="Times New Roman" w:hint="eastAsia"/>
                <w:szCs w:val="21"/>
              </w:rPr>
              <w:t>6.</w:t>
            </w:r>
            <w:r w:rsidRPr="00B4269E">
              <w:rPr>
                <w:rFonts w:ascii="Times New Roman" w:hAnsi="Times New Roman"/>
                <w:szCs w:val="21"/>
              </w:rPr>
              <w:t>6</w:t>
            </w:r>
            <w:r w:rsidRPr="00B4269E">
              <w:rPr>
                <w:rFonts w:ascii="Times New Roman" w:hAnsi="Times New Roman" w:hint="eastAsia"/>
                <w:szCs w:val="21"/>
              </w:rPr>
              <w:t>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首次授予限制性股票第三个归属期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2026</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550</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90.50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首次授予限制性股票第四个归属期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2027</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800</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125.70</w:t>
            </w:r>
            <w:r w:rsidRPr="00B4269E">
              <w:rPr>
                <w:rFonts w:ascii="Times New Roman" w:hAnsi="Times New Roman" w:hint="eastAsia"/>
                <w:szCs w:val="21"/>
              </w:rPr>
              <w:t>亿元</w:t>
            </w:r>
          </w:p>
        </w:tc>
      </w:tr>
    </w:tbl>
    <w:p w:rsidR="00B4269E" w:rsidRPr="00B4269E" w:rsidRDefault="00B4269E" w:rsidP="00B4269E">
      <w:pPr>
        <w:spacing w:before="120"/>
        <w:ind w:firstLineChars="200" w:firstLine="480"/>
        <w:rPr>
          <w:rFonts w:ascii="Times New Roman" w:hAnsi="Times New Roman"/>
          <w:sz w:val="24"/>
          <w:szCs w:val="24"/>
        </w:rPr>
      </w:pPr>
      <w:r w:rsidRPr="00B4269E">
        <w:rPr>
          <w:rFonts w:ascii="Times New Roman" w:hAnsi="Times New Roman" w:hint="eastAsia"/>
          <w:sz w:val="24"/>
          <w:szCs w:val="24"/>
        </w:rPr>
        <w:t>预留部分在</w:t>
      </w:r>
      <w:r w:rsidRPr="00B4269E">
        <w:rPr>
          <w:rFonts w:ascii="Times New Roman" w:hAnsi="Times New Roman" w:hint="eastAsia"/>
          <w:sz w:val="24"/>
          <w:szCs w:val="24"/>
        </w:rPr>
        <w:t>2025</w:t>
      </w:r>
      <w:r w:rsidRPr="00B4269E">
        <w:rPr>
          <w:rFonts w:ascii="Times New Roman" w:hAnsi="Times New Roman" w:hint="eastAsia"/>
          <w:sz w:val="24"/>
          <w:szCs w:val="24"/>
        </w:rPr>
        <w:t>年</w:t>
      </w:r>
      <w:r w:rsidRPr="00B4269E">
        <w:rPr>
          <w:rFonts w:ascii="Times New Roman" w:hAnsi="Times New Roman" w:hint="eastAsia"/>
          <w:sz w:val="24"/>
          <w:szCs w:val="24"/>
        </w:rPr>
        <w:t>-2027</w:t>
      </w:r>
      <w:r w:rsidRPr="00B4269E">
        <w:rPr>
          <w:rFonts w:ascii="Times New Roman" w:hAnsi="Times New Roman" w:hint="eastAsia"/>
          <w:sz w:val="24"/>
          <w:szCs w:val="24"/>
        </w:rPr>
        <w:t>年会计年度中，分年度进行业绩考核，以达到营业收入或净利润考核目标作为激励对象所获限制性股票归属的条件之一，各年度财务业绩考核目标如下：</w:t>
      </w:r>
    </w:p>
    <w:tbl>
      <w:tblPr>
        <w:tblW w:w="5000" w:type="pct"/>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7"/>
        <w:gridCol w:w="5409"/>
      </w:tblGrid>
      <w:tr w:rsidR="00B4269E" w:rsidRPr="00B4269E" w:rsidTr="0081668A">
        <w:trPr>
          <w:trHeight w:val="454"/>
          <w:jc w:val="center"/>
        </w:trPr>
        <w:tc>
          <w:tcPr>
            <w:tcW w:w="1977"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归属期</w:t>
            </w:r>
          </w:p>
        </w:tc>
        <w:tc>
          <w:tcPr>
            <w:tcW w:w="3023"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业绩考核指标</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hint="eastAsia"/>
                <w:kern w:val="0"/>
                <w:szCs w:val="21"/>
              </w:rPr>
              <w:t>预留限制性股票第一个归属期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w:t>
            </w:r>
            <w:r w:rsidRPr="00B4269E">
              <w:rPr>
                <w:rFonts w:ascii="Times New Roman" w:hAnsi="Times New Roman"/>
                <w:kern w:val="0"/>
                <w:szCs w:val="21"/>
              </w:rPr>
              <w:t>2025</w:t>
            </w:r>
            <w:r w:rsidRPr="00B4269E">
              <w:rPr>
                <w:rFonts w:ascii="Times New Roman" w:hAnsi="Times New Roman"/>
                <w:kern w:val="0"/>
                <w:szCs w:val="21"/>
              </w:rPr>
              <w:t>年度</w:t>
            </w:r>
            <w:r w:rsidRPr="00B4269E">
              <w:rPr>
                <w:rFonts w:ascii="Times New Roman" w:hAnsi="Times New Roman" w:hint="eastAsia"/>
                <w:kern w:val="0"/>
                <w:szCs w:val="21"/>
              </w:rPr>
              <w:t>营业收入</w:t>
            </w:r>
            <w:r w:rsidRPr="00B4269E">
              <w:rPr>
                <w:rFonts w:ascii="Times New Roman" w:hAnsi="Times New Roman"/>
                <w:kern w:val="0"/>
                <w:szCs w:val="21"/>
              </w:rPr>
              <w:t>不低于</w:t>
            </w:r>
            <w:r w:rsidRPr="00B4269E">
              <w:rPr>
                <w:rFonts w:ascii="Times New Roman" w:hAnsi="Times New Roman"/>
                <w:kern w:val="0"/>
                <w:szCs w:val="21"/>
              </w:rPr>
              <w:t>183</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或归属于母公司股东的净利润不低于</w:t>
            </w:r>
            <w:r w:rsidRPr="00B4269E">
              <w:rPr>
                <w:rFonts w:ascii="Times New Roman" w:hAnsi="Times New Roman"/>
                <w:szCs w:val="21"/>
              </w:rPr>
              <w:t>30.00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hint="eastAsia"/>
                <w:kern w:val="0"/>
                <w:szCs w:val="21"/>
              </w:rPr>
              <w:t>预留限制性股票第二个归属期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2026</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403</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63.90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hint="eastAsia"/>
                <w:kern w:val="0"/>
                <w:szCs w:val="21"/>
              </w:rPr>
              <w:t>预留限制性股票第三个归属期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2027</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653</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99.10</w:t>
            </w:r>
            <w:r w:rsidRPr="00B4269E">
              <w:rPr>
                <w:rFonts w:ascii="Times New Roman" w:hAnsi="Times New Roman" w:hint="eastAsia"/>
                <w:szCs w:val="21"/>
              </w:rPr>
              <w:t>亿元</w:t>
            </w:r>
          </w:p>
        </w:tc>
      </w:tr>
    </w:tbl>
    <w:p w:rsidR="00B4269E" w:rsidRPr="00B4269E" w:rsidRDefault="00B4269E" w:rsidP="00B4269E">
      <w:pPr>
        <w:spacing w:before="50"/>
        <w:ind w:firstLineChars="200" w:firstLine="480"/>
        <w:rPr>
          <w:rFonts w:ascii="Times New Roman" w:hAnsi="Times New Roman"/>
          <w:sz w:val="24"/>
          <w:szCs w:val="24"/>
        </w:rPr>
      </w:pPr>
      <w:r w:rsidRPr="00B4269E">
        <w:rPr>
          <w:rFonts w:ascii="Times New Roman" w:hAnsi="Times New Roman" w:hint="eastAsia"/>
          <w:sz w:val="24"/>
          <w:szCs w:val="24"/>
        </w:rPr>
        <w:t>公司层面（不含苏州旭创层面）业绩考核指标中营业收入或计算过程中所使用的营业收入指标指中际旭创营业收入（合并报表范围，扣除本草案修订稿公告后所有新收购并纳入公司合并报表范围的公司之营业收入），净利润或计算过程中所使用的净利润指标均指以经审计的不扣除所有存续的股权激励及员工持股计划当期成本摊销的归属于中际旭创股东的扣除非经常性损益的净利润（扣除本草案修订稿公告后所有新收购并纳入公司合并报表范围的公司对净利润的影响）。</w:t>
      </w:r>
    </w:p>
    <w:p w:rsidR="00B4269E" w:rsidRPr="00B4269E" w:rsidRDefault="00B4269E" w:rsidP="00B4269E">
      <w:pPr>
        <w:spacing w:before="120"/>
        <w:ind w:firstLineChars="200" w:firstLine="482"/>
        <w:rPr>
          <w:rFonts w:ascii="Times New Roman" w:hAnsi="Times New Roman"/>
          <w:sz w:val="24"/>
          <w:szCs w:val="24"/>
        </w:rPr>
      </w:pPr>
      <w:r w:rsidRPr="00B4269E">
        <w:rPr>
          <w:rFonts w:ascii="宋体" w:hAnsi="宋体" w:cs="宋体"/>
          <w:b/>
          <w:sz w:val="24"/>
          <w:szCs w:val="24"/>
        </w:rPr>
        <w:lastRenderedPageBreak/>
        <w:t>②</w:t>
      </w:r>
      <w:r w:rsidRPr="00B4269E">
        <w:rPr>
          <w:rFonts w:ascii="宋体" w:hAnsi="宋体"/>
          <w:b/>
          <w:sz w:val="24"/>
          <w:szCs w:val="24"/>
        </w:rPr>
        <w:t xml:space="preserve"> </w:t>
      </w:r>
      <w:r w:rsidRPr="00B4269E">
        <w:rPr>
          <w:rFonts w:ascii="Times New Roman" w:hAnsi="Times New Roman" w:hint="eastAsia"/>
          <w:sz w:val="24"/>
          <w:szCs w:val="24"/>
        </w:rPr>
        <w:t>苏州旭创层面激励对象业绩考核指标：</w:t>
      </w:r>
    </w:p>
    <w:p w:rsidR="00B4269E" w:rsidRPr="00B4269E" w:rsidRDefault="00B4269E" w:rsidP="00B4269E">
      <w:pPr>
        <w:spacing w:before="50"/>
        <w:ind w:firstLineChars="200" w:firstLine="480"/>
        <w:rPr>
          <w:rFonts w:ascii="Times New Roman" w:hAnsi="Times New Roman"/>
          <w:sz w:val="24"/>
          <w:szCs w:val="24"/>
        </w:rPr>
      </w:pPr>
      <w:r w:rsidRPr="00B4269E">
        <w:rPr>
          <w:rFonts w:ascii="Times New Roman" w:hAnsi="Times New Roman" w:hint="eastAsia"/>
          <w:sz w:val="24"/>
          <w:szCs w:val="24"/>
        </w:rPr>
        <w:t>首次授予部分</w:t>
      </w:r>
      <w:r w:rsidRPr="00B4269E">
        <w:rPr>
          <w:rFonts w:ascii="Times New Roman" w:hAnsi="Times New Roman"/>
          <w:sz w:val="24"/>
          <w:szCs w:val="24"/>
        </w:rPr>
        <w:t>在</w:t>
      </w:r>
      <w:r w:rsidRPr="00B4269E">
        <w:rPr>
          <w:rFonts w:ascii="Times New Roman" w:hAnsi="Times New Roman"/>
          <w:sz w:val="24"/>
          <w:szCs w:val="24"/>
        </w:rPr>
        <w:t>2024</w:t>
      </w:r>
      <w:r w:rsidRPr="00B4269E">
        <w:rPr>
          <w:rFonts w:ascii="Times New Roman" w:hAnsi="Times New Roman"/>
          <w:sz w:val="24"/>
          <w:szCs w:val="24"/>
        </w:rPr>
        <w:t>年</w:t>
      </w:r>
      <w:r w:rsidRPr="00B4269E">
        <w:rPr>
          <w:rFonts w:ascii="Times New Roman" w:hAnsi="Times New Roman"/>
          <w:sz w:val="24"/>
          <w:szCs w:val="24"/>
        </w:rPr>
        <w:t>-2027</w:t>
      </w:r>
      <w:r w:rsidRPr="00B4269E">
        <w:rPr>
          <w:rFonts w:ascii="Times New Roman" w:hAnsi="Times New Roman"/>
          <w:sz w:val="24"/>
          <w:szCs w:val="24"/>
        </w:rPr>
        <w:t>年会计年度中，分年度</w:t>
      </w:r>
      <w:r w:rsidRPr="00B4269E">
        <w:rPr>
          <w:rFonts w:ascii="Times New Roman" w:hAnsi="Times New Roman" w:hint="eastAsia"/>
          <w:sz w:val="24"/>
          <w:szCs w:val="24"/>
        </w:rPr>
        <w:t>进行业绩考核，以达到营业收入或净利润考核目标作为激励对象所获限制性股票归属的条件之一，</w:t>
      </w:r>
      <w:r w:rsidRPr="00B4269E">
        <w:rPr>
          <w:rFonts w:ascii="Times New Roman" w:hAnsi="Times New Roman"/>
          <w:sz w:val="24"/>
          <w:szCs w:val="24"/>
        </w:rPr>
        <w:t>各年度财务业绩考核目标如下：</w:t>
      </w:r>
    </w:p>
    <w:tbl>
      <w:tblPr>
        <w:tblW w:w="5000" w:type="pct"/>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7"/>
        <w:gridCol w:w="5409"/>
      </w:tblGrid>
      <w:tr w:rsidR="00B4269E" w:rsidRPr="00B4269E" w:rsidTr="0081668A">
        <w:trPr>
          <w:trHeight w:val="454"/>
          <w:jc w:val="center"/>
        </w:trPr>
        <w:tc>
          <w:tcPr>
            <w:tcW w:w="1977"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归属期</w:t>
            </w:r>
          </w:p>
        </w:tc>
        <w:tc>
          <w:tcPr>
            <w:tcW w:w="3023"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业绩考核指标</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首次授予限制性股票第一个归属期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szCs w:val="21"/>
              </w:rPr>
            </w:pPr>
            <w:r w:rsidRPr="00B4269E">
              <w:rPr>
                <w:rFonts w:ascii="Times New Roman" w:hAnsi="Times New Roman" w:hint="eastAsia"/>
                <w:kern w:val="0"/>
                <w:szCs w:val="21"/>
              </w:rPr>
              <w:t>考核期截至</w:t>
            </w:r>
            <w:r w:rsidRPr="00B4269E">
              <w:rPr>
                <w:rFonts w:ascii="Times New Roman" w:hAnsi="Times New Roman"/>
                <w:szCs w:val="21"/>
              </w:rPr>
              <w:t>2024</w:t>
            </w:r>
            <w:r w:rsidRPr="00B4269E">
              <w:rPr>
                <w:rFonts w:ascii="Times New Roman" w:hAnsi="Times New Roman"/>
                <w:szCs w:val="21"/>
              </w:rPr>
              <w:t>年度</w:t>
            </w:r>
            <w:r w:rsidRPr="00B4269E">
              <w:rPr>
                <w:rFonts w:ascii="Times New Roman" w:hAnsi="Times New Roman" w:hint="eastAsia"/>
                <w:szCs w:val="21"/>
              </w:rPr>
              <w:t>营业收入累计</w:t>
            </w:r>
            <w:r w:rsidRPr="00B4269E">
              <w:rPr>
                <w:rFonts w:ascii="Times New Roman" w:hAnsi="Times New Roman"/>
                <w:szCs w:val="21"/>
              </w:rPr>
              <w:t>不低于</w:t>
            </w:r>
            <w:r w:rsidRPr="00B4269E">
              <w:rPr>
                <w:rFonts w:ascii="Times New Roman" w:hAnsi="Times New Roman" w:hint="eastAsia"/>
                <w:szCs w:val="21"/>
              </w:rPr>
              <w:t>1</w:t>
            </w:r>
            <w:r w:rsidRPr="00B4269E">
              <w:rPr>
                <w:rFonts w:ascii="Times New Roman" w:hAnsi="Times New Roman"/>
                <w:szCs w:val="21"/>
              </w:rPr>
              <w:t>35</w:t>
            </w:r>
            <w:r w:rsidRPr="00B4269E">
              <w:rPr>
                <w:rFonts w:ascii="Times New Roman" w:hAnsi="Times New Roman"/>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szCs w:val="21"/>
              </w:rPr>
              <w:t>或归属于母公司股东的净利润累计不低于</w:t>
            </w:r>
            <w:r w:rsidRPr="00B4269E">
              <w:rPr>
                <w:rFonts w:ascii="Times New Roman" w:hAnsi="Times New Roman"/>
                <w:szCs w:val="21"/>
              </w:rPr>
              <w:t>26.50</w:t>
            </w:r>
            <w:r w:rsidRPr="00B4269E">
              <w:rPr>
                <w:rFonts w:ascii="Times New Roman" w:hAnsi="Times New Roman" w:hint="eastAsia"/>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首次授予限制性股票第二个归属期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2025</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305</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56.20</w:t>
            </w:r>
            <w:r w:rsidRPr="00B4269E">
              <w:rPr>
                <w:rFonts w:ascii="Times New Roman" w:hAnsi="Times New Roman" w:cs="宋体" w:hint="eastAsia"/>
                <w:color w:val="000000"/>
                <w:kern w:val="0"/>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首次授予限制性股票第三个归属期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2026</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510</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89.30</w:t>
            </w:r>
            <w:r w:rsidRPr="00B4269E">
              <w:rPr>
                <w:rFonts w:ascii="Times New Roman" w:hAnsi="Times New Roman" w:cs="宋体" w:hint="eastAsia"/>
                <w:color w:val="000000"/>
                <w:kern w:val="0"/>
                <w:szCs w:val="21"/>
              </w:rPr>
              <w:t>亿元</w:t>
            </w:r>
          </w:p>
        </w:tc>
      </w:tr>
      <w:tr w:rsidR="00B4269E" w:rsidRPr="00B4269E" w:rsidTr="0081668A">
        <w:trPr>
          <w:trHeight w:val="454"/>
          <w:jc w:val="center"/>
        </w:trPr>
        <w:tc>
          <w:tcPr>
            <w:tcW w:w="1977"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首次授予限制性股票第四个归属期</w:t>
            </w:r>
          </w:p>
        </w:tc>
        <w:tc>
          <w:tcPr>
            <w:tcW w:w="3023"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2027</w:t>
            </w:r>
            <w:r w:rsidRPr="00B4269E">
              <w:rPr>
                <w:rFonts w:ascii="Times New Roman" w:hAnsi="Times New Roman"/>
                <w:kern w:val="0"/>
                <w:szCs w:val="21"/>
              </w:rPr>
              <w:t>年度</w:t>
            </w:r>
            <w:r w:rsidRPr="00B4269E">
              <w:rPr>
                <w:rFonts w:ascii="Times New Roman" w:hAnsi="Times New Roman" w:hint="eastAsia"/>
                <w:kern w:val="0"/>
                <w:szCs w:val="21"/>
              </w:rPr>
              <w:t>营业收入累计</w:t>
            </w:r>
            <w:r w:rsidRPr="00B4269E">
              <w:rPr>
                <w:rFonts w:ascii="Times New Roman" w:hAnsi="Times New Roman"/>
                <w:kern w:val="0"/>
                <w:szCs w:val="21"/>
              </w:rPr>
              <w:t>不低于</w:t>
            </w:r>
            <w:r w:rsidRPr="00B4269E">
              <w:rPr>
                <w:rFonts w:ascii="Times New Roman" w:hAnsi="Times New Roman"/>
                <w:kern w:val="0"/>
                <w:szCs w:val="21"/>
              </w:rPr>
              <w:t>745</w:t>
            </w:r>
            <w:r w:rsidRPr="00B4269E">
              <w:rPr>
                <w:rFonts w:ascii="Times New Roman" w:hAnsi="Times New Roman"/>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123.40</w:t>
            </w:r>
            <w:r w:rsidRPr="00B4269E">
              <w:rPr>
                <w:rFonts w:ascii="Times New Roman" w:hAnsi="Times New Roman" w:cs="宋体" w:hint="eastAsia"/>
                <w:color w:val="000000"/>
                <w:kern w:val="0"/>
                <w:szCs w:val="21"/>
              </w:rPr>
              <w:t>亿元</w:t>
            </w:r>
          </w:p>
        </w:tc>
      </w:tr>
    </w:tbl>
    <w:p w:rsidR="00B4269E" w:rsidRPr="00B4269E" w:rsidRDefault="00B4269E" w:rsidP="00B4269E">
      <w:pPr>
        <w:spacing w:before="120"/>
        <w:ind w:firstLineChars="200" w:firstLine="480"/>
        <w:rPr>
          <w:rFonts w:ascii="Times New Roman" w:hAnsi="Times New Roman"/>
          <w:sz w:val="24"/>
          <w:szCs w:val="24"/>
        </w:rPr>
      </w:pPr>
      <w:r w:rsidRPr="00B4269E">
        <w:rPr>
          <w:rFonts w:ascii="Times New Roman" w:hAnsi="Times New Roman" w:hint="eastAsia"/>
          <w:sz w:val="24"/>
          <w:szCs w:val="24"/>
        </w:rPr>
        <w:t>预留部分</w:t>
      </w:r>
      <w:r w:rsidRPr="00B4269E">
        <w:rPr>
          <w:rFonts w:ascii="Times New Roman" w:hAnsi="Times New Roman"/>
          <w:sz w:val="24"/>
          <w:szCs w:val="24"/>
        </w:rPr>
        <w:t>在</w:t>
      </w:r>
      <w:r w:rsidRPr="00B4269E">
        <w:rPr>
          <w:rFonts w:ascii="Times New Roman" w:hAnsi="Times New Roman"/>
          <w:sz w:val="24"/>
          <w:szCs w:val="24"/>
        </w:rPr>
        <w:t>2025</w:t>
      </w:r>
      <w:r w:rsidRPr="00B4269E">
        <w:rPr>
          <w:rFonts w:ascii="Times New Roman" w:hAnsi="Times New Roman"/>
          <w:sz w:val="24"/>
          <w:szCs w:val="24"/>
        </w:rPr>
        <w:t>年</w:t>
      </w:r>
      <w:r w:rsidRPr="00B4269E">
        <w:rPr>
          <w:rFonts w:ascii="Times New Roman" w:hAnsi="Times New Roman"/>
          <w:sz w:val="24"/>
          <w:szCs w:val="24"/>
        </w:rPr>
        <w:t>-2027</w:t>
      </w:r>
      <w:r w:rsidRPr="00B4269E">
        <w:rPr>
          <w:rFonts w:ascii="Times New Roman" w:hAnsi="Times New Roman"/>
          <w:sz w:val="24"/>
          <w:szCs w:val="24"/>
        </w:rPr>
        <w:t>年会计年度中，分年度</w:t>
      </w:r>
      <w:r w:rsidRPr="00B4269E">
        <w:rPr>
          <w:rFonts w:ascii="Times New Roman" w:hAnsi="Times New Roman" w:hint="eastAsia"/>
          <w:sz w:val="24"/>
          <w:szCs w:val="24"/>
        </w:rPr>
        <w:t>进行业绩考核，以达到营业收入或净利润考核目标作为激励对象所获限制性股票归属的条件之一，</w:t>
      </w:r>
      <w:r w:rsidRPr="00B4269E">
        <w:rPr>
          <w:rFonts w:ascii="Times New Roman" w:hAnsi="Times New Roman"/>
          <w:sz w:val="24"/>
          <w:szCs w:val="24"/>
        </w:rPr>
        <w:t>各年度财务业绩考核目标如下：</w:t>
      </w:r>
      <w:r w:rsidRPr="00B4269E">
        <w:rPr>
          <w:rFonts w:ascii="Times New Roman" w:hAnsi="Times New Roman"/>
          <w:sz w:val="24"/>
          <w:szCs w:val="24"/>
        </w:rPr>
        <w:t xml:space="preserve"> </w:t>
      </w:r>
    </w:p>
    <w:tbl>
      <w:tblPr>
        <w:tblW w:w="5000" w:type="pct"/>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5262"/>
      </w:tblGrid>
      <w:tr w:rsidR="00B4269E" w:rsidRPr="00B4269E" w:rsidTr="0081668A">
        <w:trPr>
          <w:trHeight w:val="454"/>
          <w:jc w:val="center"/>
        </w:trPr>
        <w:tc>
          <w:tcPr>
            <w:tcW w:w="2059"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归属期</w:t>
            </w:r>
          </w:p>
        </w:tc>
        <w:tc>
          <w:tcPr>
            <w:tcW w:w="2941" w:type="pct"/>
            <w:vAlign w:val="center"/>
          </w:tcPr>
          <w:p w:rsidR="00B4269E" w:rsidRPr="00B4269E" w:rsidRDefault="00B4269E" w:rsidP="00B4269E">
            <w:pPr>
              <w:spacing w:line="240" w:lineRule="auto"/>
              <w:jc w:val="center"/>
              <w:rPr>
                <w:rFonts w:ascii="Times New Roman" w:hAnsi="Times New Roman"/>
                <w:b/>
                <w:kern w:val="0"/>
                <w:szCs w:val="21"/>
              </w:rPr>
            </w:pPr>
            <w:r w:rsidRPr="00B4269E">
              <w:rPr>
                <w:rFonts w:ascii="Times New Roman" w:hAnsi="Times New Roman"/>
                <w:b/>
                <w:kern w:val="0"/>
                <w:szCs w:val="21"/>
              </w:rPr>
              <w:t>业绩考核指标</w:t>
            </w:r>
          </w:p>
        </w:tc>
      </w:tr>
      <w:tr w:rsidR="00B4269E" w:rsidRPr="00B4269E" w:rsidTr="0081668A">
        <w:trPr>
          <w:trHeight w:val="454"/>
          <w:jc w:val="center"/>
        </w:trPr>
        <w:tc>
          <w:tcPr>
            <w:tcW w:w="2059"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预留限制性股票第一个归属期</w:t>
            </w:r>
          </w:p>
        </w:tc>
        <w:tc>
          <w:tcPr>
            <w:tcW w:w="2941"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2025</w:t>
            </w:r>
            <w:r w:rsidRPr="00B4269E">
              <w:rPr>
                <w:rFonts w:ascii="Times New Roman" w:hAnsi="Times New Roman" w:hint="eastAsia"/>
                <w:kern w:val="0"/>
                <w:szCs w:val="21"/>
              </w:rPr>
              <w:t>年度营业收入累计不低于</w:t>
            </w:r>
            <w:r w:rsidRPr="00B4269E">
              <w:rPr>
                <w:rFonts w:ascii="Times New Roman" w:hAnsi="Times New Roman"/>
                <w:kern w:val="0"/>
                <w:szCs w:val="21"/>
              </w:rPr>
              <w:t>170</w:t>
            </w:r>
            <w:r w:rsidRPr="00B4269E">
              <w:rPr>
                <w:rFonts w:ascii="Times New Roman" w:hAnsi="Times New Roman" w:hint="eastAsia"/>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29.70</w:t>
            </w:r>
            <w:r w:rsidRPr="00B4269E">
              <w:rPr>
                <w:rFonts w:ascii="Times New Roman" w:hAnsi="Times New Roman" w:cs="宋体" w:hint="eastAsia"/>
                <w:color w:val="000000"/>
                <w:kern w:val="0"/>
                <w:szCs w:val="21"/>
              </w:rPr>
              <w:t>亿元</w:t>
            </w:r>
          </w:p>
        </w:tc>
      </w:tr>
      <w:tr w:rsidR="00B4269E" w:rsidRPr="00B4269E" w:rsidTr="0081668A">
        <w:trPr>
          <w:trHeight w:val="454"/>
          <w:jc w:val="center"/>
        </w:trPr>
        <w:tc>
          <w:tcPr>
            <w:tcW w:w="2059"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预留限制性股票第二个归属期</w:t>
            </w:r>
          </w:p>
        </w:tc>
        <w:tc>
          <w:tcPr>
            <w:tcW w:w="2941"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2026</w:t>
            </w:r>
            <w:r w:rsidRPr="00B4269E">
              <w:rPr>
                <w:rFonts w:ascii="Times New Roman" w:hAnsi="Times New Roman" w:hint="eastAsia"/>
                <w:kern w:val="0"/>
                <w:szCs w:val="21"/>
              </w:rPr>
              <w:t>年度营业收入累计不低于</w:t>
            </w:r>
            <w:r w:rsidRPr="00B4269E">
              <w:rPr>
                <w:rFonts w:ascii="Times New Roman" w:hAnsi="Times New Roman"/>
                <w:kern w:val="0"/>
                <w:szCs w:val="21"/>
              </w:rPr>
              <w:t>375</w:t>
            </w:r>
            <w:r w:rsidRPr="00B4269E">
              <w:rPr>
                <w:rFonts w:ascii="Times New Roman" w:hAnsi="Times New Roman" w:hint="eastAsia"/>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62.80</w:t>
            </w:r>
            <w:r w:rsidRPr="00B4269E">
              <w:rPr>
                <w:rFonts w:ascii="Times New Roman" w:hAnsi="Times New Roman" w:cs="宋体" w:hint="eastAsia"/>
                <w:color w:val="000000"/>
                <w:kern w:val="0"/>
                <w:szCs w:val="21"/>
              </w:rPr>
              <w:t>亿元</w:t>
            </w:r>
          </w:p>
        </w:tc>
      </w:tr>
      <w:tr w:rsidR="00B4269E" w:rsidRPr="00B4269E" w:rsidTr="0081668A">
        <w:trPr>
          <w:trHeight w:val="454"/>
          <w:jc w:val="center"/>
        </w:trPr>
        <w:tc>
          <w:tcPr>
            <w:tcW w:w="2059" w:type="pct"/>
            <w:vAlign w:val="center"/>
          </w:tcPr>
          <w:p w:rsidR="00B4269E" w:rsidRPr="00B4269E" w:rsidRDefault="00B4269E" w:rsidP="00B4269E">
            <w:pPr>
              <w:spacing w:line="240" w:lineRule="auto"/>
              <w:jc w:val="left"/>
              <w:rPr>
                <w:rFonts w:ascii="Times New Roman" w:hAnsi="Times New Roman"/>
                <w:kern w:val="0"/>
                <w:szCs w:val="21"/>
              </w:rPr>
            </w:pPr>
            <w:r w:rsidRPr="00B4269E">
              <w:rPr>
                <w:rFonts w:ascii="Times New Roman" w:hAnsi="Times New Roman"/>
                <w:kern w:val="0"/>
                <w:szCs w:val="21"/>
              </w:rPr>
              <w:t>预留限制性股票第三个归属期</w:t>
            </w:r>
          </w:p>
        </w:tc>
        <w:tc>
          <w:tcPr>
            <w:tcW w:w="2941" w:type="pct"/>
            <w:vAlign w:val="center"/>
          </w:tcPr>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hint="eastAsia"/>
                <w:kern w:val="0"/>
                <w:szCs w:val="21"/>
              </w:rPr>
              <w:t>考核期截至</w:t>
            </w:r>
            <w:r w:rsidRPr="00B4269E">
              <w:rPr>
                <w:rFonts w:ascii="Times New Roman" w:hAnsi="Times New Roman"/>
                <w:kern w:val="0"/>
                <w:szCs w:val="21"/>
              </w:rPr>
              <w:t>2027</w:t>
            </w:r>
            <w:r w:rsidRPr="00B4269E">
              <w:rPr>
                <w:rFonts w:ascii="Times New Roman" w:hAnsi="Times New Roman" w:hint="eastAsia"/>
                <w:kern w:val="0"/>
                <w:szCs w:val="21"/>
              </w:rPr>
              <w:t>年度营业收入累计不低于</w:t>
            </w:r>
            <w:r w:rsidRPr="00B4269E">
              <w:rPr>
                <w:rFonts w:ascii="Times New Roman" w:hAnsi="Times New Roman"/>
                <w:kern w:val="0"/>
                <w:szCs w:val="21"/>
              </w:rPr>
              <w:t>610</w:t>
            </w:r>
            <w:r w:rsidRPr="00B4269E">
              <w:rPr>
                <w:rFonts w:ascii="Times New Roman" w:hAnsi="Times New Roman" w:hint="eastAsia"/>
                <w:kern w:val="0"/>
                <w:szCs w:val="21"/>
              </w:rPr>
              <w:t>亿元</w:t>
            </w:r>
          </w:p>
          <w:p w:rsidR="00B4269E" w:rsidRPr="00B4269E" w:rsidRDefault="00B4269E" w:rsidP="00B4269E">
            <w:pPr>
              <w:autoSpaceDE w:val="0"/>
              <w:autoSpaceDN w:val="0"/>
              <w:adjustRightInd w:val="0"/>
              <w:spacing w:line="240" w:lineRule="auto"/>
              <w:jc w:val="center"/>
              <w:rPr>
                <w:rFonts w:ascii="Times New Roman" w:hAnsi="Times New Roman"/>
                <w:kern w:val="0"/>
                <w:szCs w:val="21"/>
              </w:rPr>
            </w:pPr>
            <w:r w:rsidRPr="00B4269E">
              <w:rPr>
                <w:rFonts w:ascii="Times New Roman" w:hAnsi="Times New Roman" w:cs="宋体" w:hint="eastAsia"/>
                <w:color w:val="000000"/>
                <w:kern w:val="0"/>
                <w:szCs w:val="21"/>
              </w:rPr>
              <w:t>或归属于母公司股东的净利润累计不低于</w:t>
            </w:r>
            <w:r w:rsidRPr="00B4269E">
              <w:rPr>
                <w:rFonts w:ascii="Times New Roman" w:hAnsi="Times New Roman" w:cs="宋体"/>
                <w:color w:val="000000"/>
                <w:kern w:val="0"/>
                <w:szCs w:val="21"/>
              </w:rPr>
              <w:t>96.90</w:t>
            </w:r>
            <w:r w:rsidRPr="00B4269E">
              <w:rPr>
                <w:rFonts w:ascii="Times New Roman" w:hAnsi="Times New Roman" w:cs="宋体" w:hint="eastAsia"/>
                <w:color w:val="000000"/>
                <w:kern w:val="0"/>
                <w:szCs w:val="21"/>
              </w:rPr>
              <w:t>亿元</w:t>
            </w:r>
          </w:p>
        </w:tc>
      </w:tr>
    </w:tbl>
    <w:p w:rsidR="00B4269E" w:rsidRPr="00B4269E" w:rsidRDefault="00B4269E" w:rsidP="00B4269E">
      <w:pPr>
        <w:spacing w:before="50"/>
        <w:ind w:firstLineChars="200" w:firstLine="480"/>
        <w:rPr>
          <w:rFonts w:ascii="Times New Roman" w:hAnsi="Times New Roman"/>
          <w:sz w:val="24"/>
          <w:szCs w:val="24"/>
        </w:rPr>
      </w:pPr>
      <w:r w:rsidRPr="00B4269E">
        <w:rPr>
          <w:rFonts w:ascii="Times New Roman" w:hAnsi="Times New Roman" w:hint="eastAsia"/>
          <w:sz w:val="24"/>
          <w:szCs w:val="24"/>
        </w:rPr>
        <w:t>苏州旭创层面业绩考核指标中营业收入或计算过程中所使用的营业收入指标指苏州旭创营业收入（合并报表范围），净利润或计算过程中所使用的净利润指标均指以经审计的不扣除所有存续的股权激励及员工持股计划当期成本摊销的归属于苏州旭创股东的扣除非经常性损益的净利润。</w:t>
      </w:r>
    </w:p>
    <w:p w:rsidR="00B4269E" w:rsidRPr="00B4269E" w:rsidRDefault="00B4269E" w:rsidP="00B4269E">
      <w:pPr>
        <w:spacing w:before="50"/>
        <w:ind w:firstLineChars="200" w:firstLine="480"/>
        <w:rPr>
          <w:rFonts w:ascii="Times New Roman" w:hAnsi="Times New Roman"/>
          <w:sz w:val="24"/>
          <w:szCs w:val="24"/>
        </w:rPr>
      </w:pPr>
      <w:r w:rsidRPr="00B4269E">
        <w:rPr>
          <w:rFonts w:ascii="宋体" w:hAnsi="宋体" w:cs="宋体" w:hint="eastAsia"/>
          <w:sz w:val="24"/>
          <w:szCs w:val="24"/>
        </w:rPr>
        <w:t>③</w:t>
      </w:r>
      <w:r w:rsidRPr="00B4269E">
        <w:rPr>
          <w:rFonts w:ascii="Times New Roman" w:hAnsi="Times New Roman"/>
          <w:sz w:val="24"/>
          <w:szCs w:val="24"/>
        </w:rPr>
        <w:t xml:space="preserve"> </w:t>
      </w:r>
      <w:r w:rsidRPr="00B4269E">
        <w:rPr>
          <w:rFonts w:ascii="Times New Roman" w:hAnsi="Times New Roman" w:hint="eastAsia"/>
          <w:sz w:val="24"/>
          <w:szCs w:val="24"/>
        </w:rPr>
        <w:t>若限制性股票的归属条件达成，公司为满足归属条件的激励对象办理股票归属登记事宜。若公司层面业绩考核不达标，则所有激励对象对应考核当年计划归属的限制性股票全部取消归属，并作废失效。</w:t>
      </w:r>
    </w:p>
    <w:p w:rsidR="00E17951" w:rsidRPr="00E17951" w:rsidRDefault="00E17951" w:rsidP="009332E1">
      <w:pPr>
        <w:pStyle w:val="3"/>
      </w:pPr>
      <w:r w:rsidRPr="00E17951">
        <w:t>（</w:t>
      </w:r>
      <w:r w:rsidRPr="00E17951">
        <w:t>2</w:t>
      </w:r>
      <w:r w:rsidRPr="00E17951">
        <w:t>）个人绩效考核要求</w:t>
      </w:r>
    </w:p>
    <w:p w:rsidR="00DC65A7" w:rsidRPr="00DC65A7" w:rsidRDefault="00DC65A7" w:rsidP="00DC65A7">
      <w:pPr>
        <w:spacing w:before="50"/>
        <w:ind w:firstLineChars="200" w:firstLine="480"/>
        <w:rPr>
          <w:rFonts w:ascii="Times New Roman" w:hAnsi="Times New Roman"/>
          <w:sz w:val="24"/>
          <w:szCs w:val="24"/>
        </w:rPr>
      </w:pPr>
      <w:r w:rsidRPr="00DC65A7">
        <w:rPr>
          <w:rFonts w:ascii="Times New Roman" w:hAnsi="Times New Roman"/>
          <w:sz w:val="24"/>
          <w:szCs w:val="24"/>
        </w:rPr>
        <w:t>根据《</w:t>
      </w:r>
      <w:r w:rsidRPr="00DC65A7">
        <w:rPr>
          <w:rFonts w:ascii="Times New Roman" w:hAnsi="Times New Roman" w:hint="eastAsia"/>
          <w:sz w:val="24"/>
          <w:szCs w:val="24"/>
        </w:rPr>
        <w:t>中际旭创股份有限公司第三期限制性股票激励计划</w:t>
      </w:r>
      <w:r w:rsidRPr="00DC65A7">
        <w:rPr>
          <w:rFonts w:ascii="Times New Roman" w:hAnsi="Times New Roman"/>
          <w:sz w:val="24"/>
          <w:szCs w:val="24"/>
        </w:rPr>
        <w:t>实施考核管理办法》，</w:t>
      </w:r>
      <w:r w:rsidRPr="00DC65A7">
        <w:rPr>
          <w:rFonts w:ascii="Times New Roman" w:hAnsi="Times New Roman" w:hint="eastAsia"/>
          <w:sz w:val="24"/>
          <w:szCs w:val="24"/>
        </w:rPr>
        <w:t>薪酬与考核委员会将对激励对象个人层面绩效考核进行综合考核评价，并依照激励</w:t>
      </w:r>
      <w:r w:rsidRPr="00DC65A7">
        <w:rPr>
          <w:rFonts w:ascii="Times New Roman" w:hAnsi="Times New Roman" w:hint="eastAsia"/>
          <w:sz w:val="24"/>
          <w:szCs w:val="24"/>
        </w:rPr>
        <w:lastRenderedPageBreak/>
        <w:t>对象的考核结果确定其实际归属的股份数量。激励对象的绩效考核结果划分为</w:t>
      </w:r>
      <w:r w:rsidRPr="00DC65A7">
        <w:rPr>
          <w:rFonts w:ascii="Times New Roman" w:hAnsi="Times New Roman" w:hint="eastAsia"/>
          <w:sz w:val="24"/>
          <w:szCs w:val="24"/>
        </w:rPr>
        <w:t>A</w:t>
      </w:r>
      <w:r w:rsidRPr="00DC65A7">
        <w:rPr>
          <w:rFonts w:ascii="Times New Roman" w:hAnsi="Times New Roman" w:hint="eastAsia"/>
          <w:sz w:val="24"/>
          <w:szCs w:val="24"/>
        </w:rPr>
        <w:t>、</w:t>
      </w:r>
      <w:r w:rsidRPr="00DC65A7">
        <w:rPr>
          <w:rFonts w:ascii="Times New Roman" w:hAnsi="Times New Roman" w:hint="eastAsia"/>
          <w:sz w:val="24"/>
          <w:szCs w:val="24"/>
        </w:rPr>
        <w:t>B</w:t>
      </w:r>
      <w:r w:rsidRPr="00DC65A7">
        <w:rPr>
          <w:rFonts w:ascii="Times New Roman" w:hAnsi="Times New Roman" w:hint="eastAsia"/>
          <w:sz w:val="24"/>
          <w:szCs w:val="24"/>
        </w:rPr>
        <w:t>、</w:t>
      </w:r>
      <w:r w:rsidRPr="00DC65A7">
        <w:rPr>
          <w:rFonts w:ascii="Times New Roman" w:hAnsi="Times New Roman" w:hint="eastAsia"/>
          <w:sz w:val="24"/>
          <w:szCs w:val="24"/>
        </w:rPr>
        <w:t>C</w:t>
      </w:r>
      <w:r w:rsidRPr="00DC65A7">
        <w:rPr>
          <w:rFonts w:ascii="Times New Roman" w:hAnsi="Times New Roman" w:hint="eastAsia"/>
          <w:sz w:val="24"/>
          <w:szCs w:val="24"/>
        </w:rPr>
        <w:t>、</w:t>
      </w:r>
      <w:r w:rsidRPr="00DC65A7">
        <w:rPr>
          <w:rFonts w:ascii="Times New Roman" w:hAnsi="Times New Roman" w:hint="eastAsia"/>
          <w:sz w:val="24"/>
          <w:szCs w:val="24"/>
        </w:rPr>
        <w:t>D</w:t>
      </w:r>
      <w:r w:rsidRPr="00DC65A7">
        <w:rPr>
          <w:rFonts w:ascii="Times New Roman" w:hAnsi="Times New Roman" w:hint="eastAsia"/>
          <w:sz w:val="24"/>
          <w:szCs w:val="24"/>
        </w:rPr>
        <w:t>、</w:t>
      </w:r>
      <w:r w:rsidRPr="00DC65A7">
        <w:rPr>
          <w:rFonts w:ascii="Times New Roman" w:hAnsi="Times New Roman" w:hint="eastAsia"/>
          <w:sz w:val="24"/>
          <w:szCs w:val="24"/>
        </w:rPr>
        <w:t>E</w:t>
      </w:r>
      <w:r w:rsidRPr="00DC65A7">
        <w:rPr>
          <w:rFonts w:ascii="Times New Roman" w:hAnsi="Times New Roman" w:hint="eastAsia"/>
          <w:sz w:val="24"/>
          <w:szCs w:val="24"/>
        </w:rPr>
        <w:t>五档，届时根据以下考核评级表中对应的个人层面归属比例确定激励对象的实际归属的股份数量：</w:t>
      </w:r>
    </w:p>
    <w:tbl>
      <w:tblPr>
        <w:tblW w:w="5000" w:type="pct"/>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632"/>
      </w:tblGrid>
      <w:tr w:rsidR="00C528EF" w:rsidRPr="00DC65A7" w:rsidTr="00C528EF">
        <w:trPr>
          <w:trHeight w:val="454"/>
        </w:trPr>
        <w:tc>
          <w:tcPr>
            <w:tcW w:w="2411" w:type="pct"/>
            <w:shd w:val="clear" w:color="auto" w:fill="auto"/>
            <w:vAlign w:val="center"/>
            <w:hideMark/>
          </w:tcPr>
          <w:p w:rsidR="00DC65A7" w:rsidRPr="00DC65A7" w:rsidRDefault="00DC65A7" w:rsidP="00C528EF">
            <w:pPr>
              <w:widowControl/>
              <w:spacing w:line="240" w:lineRule="auto"/>
              <w:jc w:val="center"/>
              <w:rPr>
                <w:rFonts w:ascii="Times New Roman" w:hAnsi="Times New Roman"/>
                <w:b/>
                <w:sz w:val="24"/>
                <w:szCs w:val="24"/>
              </w:rPr>
            </w:pPr>
            <w:r w:rsidRPr="00DC65A7">
              <w:rPr>
                <w:rFonts w:ascii="Times New Roman" w:hAnsi="Times New Roman"/>
                <w:b/>
                <w:sz w:val="24"/>
                <w:szCs w:val="24"/>
              </w:rPr>
              <w:t>个人绩效考核等级</w:t>
            </w:r>
          </w:p>
        </w:tc>
        <w:tc>
          <w:tcPr>
            <w:tcW w:w="2589" w:type="pct"/>
            <w:shd w:val="clear" w:color="auto" w:fill="auto"/>
            <w:vAlign w:val="center"/>
          </w:tcPr>
          <w:p w:rsidR="00DC65A7" w:rsidRPr="00DC65A7" w:rsidRDefault="00DC65A7" w:rsidP="00C528EF">
            <w:pPr>
              <w:widowControl/>
              <w:spacing w:line="240" w:lineRule="auto"/>
              <w:jc w:val="center"/>
              <w:rPr>
                <w:rFonts w:ascii="Times New Roman" w:hAnsi="Times New Roman"/>
                <w:b/>
                <w:sz w:val="24"/>
                <w:szCs w:val="24"/>
              </w:rPr>
            </w:pPr>
            <w:r w:rsidRPr="00DC65A7">
              <w:rPr>
                <w:rFonts w:ascii="Times New Roman" w:hAnsi="Times New Roman"/>
                <w:b/>
                <w:sz w:val="24"/>
                <w:szCs w:val="24"/>
              </w:rPr>
              <w:t>限制性股票归属比例</w:t>
            </w:r>
          </w:p>
        </w:tc>
      </w:tr>
      <w:tr w:rsidR="00C528EF" w:rsidRPr="00DC65A7" w:rsidTr="00C528EF">
        <w:trPr>
          <w:trHeight w:val="454"/>
        </w:trPr>
        <w:tc>
          <w:tcPr>
            <w:tcW w:w="2411" w:type="pct"/>
            <w:shd w:val="clear" w:color="auto" w:fill="auto"/>
            <w:vAlign w:val="center"/>
            <w:hideMark/>
          </w:tcPr>
          <w:p w:rsidR="00DC65A7" w:rsidRPr="00DC65A7" w:rsidRDefault="00DC65A7" w:rsidP="00C528EF">
            <w:pPr>
              <w:spacing w:line="240" w:lineRule="auto"/>
              <w:jc w:val="center"/>
              <w:rPr>
                <w:rFonts w:ascii="Times New Roman" w:hAnsi="Times New Roman"/>
                <w:szCs w:val="21"/>
              </w:rPr>
            </w:pPr>
            <w:r w:rsidRPr="00DC65A7">
              <w:rPr>
                <w:rFonts w:ascii="Times New Roman" w:hAnsi="Times New Roman"/>
                <w:szCs w:val="21"/>
              </w:rPr>
              <w:t>A</w:t>
            </w:r>
            <w:r w:rsidRPr="00DC65A7">
              <w:rPr>
                <w:rFonts w:ascii="Times New Roman" w:hAnsi="Times New Roman"/>
                <w:szCs w:val="21"/>
              </w:rPr>
              <w:t>、</w:t>
            </w:r>
            <w:r w:rsidRPr="00DC65A7">
              <w:rPr>
                <w:rFonts w:ascii="Times New Roman" w:hAnsi="Times New Roman"/>
                <w:szCs w:val="21"/>
              </w:rPr>
              <w:t>B</w:t>
            </w:r>
          </w:p>
        </w:tc>
        <w:tc>
          <w:tcPr>
            <w:tcW w:w="2589" w:type="pct"/>
            <w:shd w:val="clear" w:color="auto" w:fill="auto"/>
            <w:vAlign w:val="center"/>
          </w:tcPr>
          <w:p w:rsidR="00DC65A7" w:rsidRPr="00DC65A7" w:rsidRDefault="00DC65A7" w:rsidP="00C528EF">
            <w:pPr>
              <w:widowControl/>
              <w:spacing w:line="240" w:lineRule="auto"/>
              <w:jc w:val="center"/>
              <w:rPr>
                <w:rFonts w:ascii="Times New Roman" w:hAnsi="Times New Roman"/>
                <w:szCs w:val="21"/>
              </w:rPr>
            </w:pPr>
            <w:r w:rsidRPr="00DC65A7">
              <w:rPr>
                <w:rFonts w:ascii="Times New Roman" w:hAnsi="Times New Roman"/>
                <w:szCs w:val="21"/>
              </w:rPr>
              <w:t>100%</w:t>
            </w:r>
          </w:p>
        </w:tc>
      </w:tr>
      <w:tr w:rsidR="00C528EF" w:rsidRPr="00DC65A7" w:rsidTr="00C528EF">
        <w:trPr>
          <w:trHeight w:val="454"/>
        </w:trPr>
        <w:tc>
          <w:tcPr>
            <w:tcW w:w="2411" w:type="pct"/>
            <w:shd w:val="clear" w:color="auto" w:fill="auto"/>
            <w:vAlign w:val="center"/>
            <w:hideMark/>
          </w:tcPr>
          <w:p w:rsidR="00DC65A7" w:rsidRPr="00DC65A7" w:rsidRDefault="00DC65A7" w:rsidP="00C528EF">
            <w:pPr>
              <w:spacing w:line="240" w:lineRule="auto"/>
              <w:jc w:val="center"/>
              <w:rPr>
                <w:rFonts w:ascii="Times New Roman" w:hAnsi="Times New Roman"/>
                <w:szCs w:val="21"/>
              </w:rPr>
            </w:pPr>
            <w:r w:rsidRPr="00DC65A7">
              <w:rPr>
                <w:rFonts w:ascii="Times New Roman" w:hAnsi="Times New Roman"/>
                <w:szCs w:val="21"/>
              </w:rPr>
              <w:t>C</w:t>
            </w:r>
          </w:p>
        </w:tc>
        <w:tc>
          <w:tcPr>
            <w:tcW w:w="2589" w:type="pct"/>
            <w:shd w:val="clear" w:color="auto" w:fill="auto"/>
            <w:vAlign w:val="center"/>
          </w:tcPr>
          <w:p w:rsidR="00DC65A7" w:rsidRPr="00DC65A7" w:rsidRDefault="00DC65A7" w:rsidP="00C528EF">
            <w:pPr>
              <w:widowControl/>
              <w:spacing w:line="240" w:lineRule="auto"/>
              <w:jc w:val="center"/>
              <w:rPr>
                <w:rFonts w:ascii="Times New Roman" w:hAnsi="Times New Roman"/>
                <w:szCs w:val="21"/>
              </w:rPr>
            </w:pPr>
            <w:r w:rsidRPr="00DC65A7">
              <w:rPr>
                <w:rFonts w:ascii="Times New Roman" w:hAnsi="Times New Roman"/>
                <w:szCs w:val="21"/>
              </w:rPr>
              <w:t>50%</w:t>
            </w:r>
          </w:p>
        </w:tc>
      </w:tr>
      <w:tr w:rsidR="00C528EF" w:rsidRPr="00DC65A7" w:rsidTr="00C528EF">
        <w:trPr>
          <w:trHeight w:val="454"/>
        </w:trPr>
        <w:tc>
          <w:tcPr>
            <w:tcW w:w="2411" w:type="pct"/>
            <w:shd w:val="clear" w:color="auto" w:fill="auto"/>
            <w:vAlign w:val="center"/>
            <w:hideMark/>
          </w:tcPr>
          <w:p w:rsidR="00DC65A7" w:rsidRPr="00DC65A7" w:rsidRDefault="00DC65A7" w:rsidP="00C528EF">
            <w:pPr>
              <w:widowControl/>
              <w:spacing w:line="240" w:lineRule="auto"/>
              <w:jc w:val="center"/>
              <w:rPr>
                <w:rFonts w:ascii="Times New Roman" w:hAnsi="Times New Roman"/>
                <w:szCs w:val="21"/>
              </w:rPr>
            </w:pPr>
            <w:r w:rsidRPr="00DC65A7">
              <w:rPr>
                <w:rFonts w:ascii="Times New Roman" w:hAnsi="Times New Roman"/>
                <w:szCs w:val="21"/>
              </w:rPr>
              <w:t>D</w:t>
            </w:r>
            <w:r w:rsidRPr="00DC65A7">
              <w:rPr>
                <w:rFonts w:ascii="Times New Roman" w:hAnsi="Times New Roman"/>
                <w:szCs w:val="21"/>
              </w:rPr>
              <w:t>、</w:t>
            </w:r>
            <w:r w:rsidRPr="00DC65A7">
              <w:rPr>
                <w:rFonts w:ascii="Times New Roman" w:hAnsi="Times New Roman"/>
                <w:szCs w:val="21"/>
              </w:rPr>
              <w:t>E</w:t>
            </w:r>
          </w:p>
        </w:tc>
        <w:tc>
          <w:tcPr>
            <w:tcW w:w="2589" w:type="pct"/>
            <w:shd w:val="clear" w:color="auto" w:fill="auto"/>
            <w:vAlign w:val="center"/>
          </w:tcPr>
          <w:p w:rsidR="00DC65A7" w:rsidRPr="00DC65A7" w:rsidRDefault="00DC65A7" w:rsidP="00C528EF">
            <w:pPr>
              <w:widowControl/>
              <w:spacing w:line="240" w:lineRule="auto"/>
              <w:jc w:val="center"/>
              <w:rPr>
                <w:rFonts w:ascii="Times New Roman" w:hAnsi="Times New Roman"/>
                <w:szCs w:val="21"/>
              </w:rPr>
            </w:pPr>
            <w:r w:rsidRPr="00DC65A7">
              <w:rPr>
                <w:rFonts w:ascii="Times New Roman" w:hAnsi="Times New Roman"/>
                <w:szCs w:val="21"/>
              </w:rPr>
              <w:t>0</w:t>
            </w:r>
          </w:p>
        </w:tc>
      </w:tr>
    </w:tbl>
    <w:p w:rsidR="00DC65A7" w:rsidRPr="00DC65A7" w:rsidRDefault="00DC65A7" w:rsidP="00DC65A7">
      <w:pPr>
        <w:autoSpaceDE w:val="0"/>
        <w:autoSpaceDN w:val="0"/>
        <w:adjustRightInd w:val="0"/>
        <w:ind w:firstLineChars="200" w:firstLine="480"/>
        <w:rPr>
          <w:rFonts w:ascii="宋体" w:hAnsi="宋体"/>
          <w:sz w:val="24"/>
          <w:szCs w:val="24"/>
        </w:rPr>
      </w:pPr>
      <w:r w:rsidRPr="00DC65A7">
        <w:rPr>
          <w:rFonts w:ascii="宋体" w:hAnsi="宋体" w:hint="eastAsia"/>
          <w:sz w:val="24"/>
          <w:szCs w:val="24"/>
        </w:rPr>
        <w:t>激励对象当年实际归属的限制性股票数量=个人当年计划归属的数量×个人层面归属比例。</w:t>
      </w:r>
    </w:p>
    <w:p w:rsidR="00DC65A7" w:rsidRPr="00DC65A7" w:rsidRDefault="00DC65A7" w:rsidP="00DC65A7">
      <w:pPr>
        <w:autoSpaceDE w:val="0"/>
        <w:autoSpaceDN w:val="0"/>
        <w:adjustRightInd w:val="0"/>
        <w:ind w:firstLineChars="200" w:firstLine="480"/>
        <w:rPr>
          <w:rFonts w:ascii="宋体" w:hAnsi="宋体"/>
          <w:sz w:val="24"/>
          <w:szCs w:val="24"/>
        </w:rPr>
      </w:pPr>
      <w:r w:rsidRPr="00DC65A7">
        <w:rPr>
          <w:rFonts w:ascii="宋体" w:hAnsi="宋体" w:hint="eastAsia"/>
          <w:sz w:val="24"/>
          <w:szCs w:val="24"/>
        </w:rPr>
        <w:t>激励对象当期计划归属的限制性股票因考核原因不能归属或不能完全归属的，作废失效，不可递延至以后年度。</w:t>
      </w:r>
    </w:p>
    <w:p w:rsidR="00876D49" w:rsidRPr="000D6E45" w:rsidRDefault="00E17951" w:rsidP="000D6E45">
      <w:pPr>
        <w:pStyle w:val="1"/>
      </w:pPr>
      <w:r>
        <w:t>二</w:t>
      </w:r>
      <w:r w:rsidR="004C0662" w:rsidRPr="000D6E45">
        <w:t>、</w:t>
      </w:r>
      <w:r>
        <w:t>本次激励计划</w:t>
      </w:r>
      <w:r w:rsidR="00B903B8" w:rsidRPr="000D6E45">
        <w:t>已履行的决策程序</w:t>
      </w:r>
    </w:p>
    <w:p w:rsidR="002A7263" w:rsidRDefault="002A7263" w:rsidP="002A7263">
      <w:pPr>
        <w:pStyle w:val="af3"/>
      </w:pPr>
      <w:r w:rsidRPr="00752E9C">
        <w:t>1</w:t>
      </w:r>
      <w:r w:rsidRPr="00752E9C">
        <w:t>、</w:t>
      </w:r>
      <w:r>
        <w:t>20</w:t>
      </w:r>
      <w:r>
        <w:rPr>
          <w:rFonts w:hint="eastAsia"/>
        </w:rPr>
        <w:t>2</w:t>
      </w:r>
      <w:r>
        <w:t>3</w:t>
      </w:r>
      <w:r w:rsidRPr="00752E9C">
        <w:t>年</w:t>
      </w:r>
      <w:r>
        <w:rPr>
          <w:rFonts w:hint="eastAsia"/>
        </w:rPr>
        <w:t>1</w:t>
      </w:r>
      <w:r>
        <w:t>0</w:t>
      </w:r>
      <w:r w:rsidRPr="00752E9C">
        <w:t>月</w:t>
      </w:r>
      <w:r>
        <w:t>20</w:t>
      </w:r>
      <w:r>
        <w:t>日，公司召开了第</w:t>
      </w:r>
      <w:r>
        <w:rPr>
          <w:rFonts w:hint="eastAsia"/>
        </w:rPr>
        <w:t>五</w:t>
      </w:r>
      <w:r w:rsidRPr="00752E9C">
        <w:t>届董事会第</w:t>
      </w:r>
      <w:r>
        <w:rPr>
          <w:rFonts w:hint="eastAsia"/>
        </w:rPr>
        <w:t>三</w:t>
      </w:r>
      <w:r>
        <w:t>次会议和第</w:t>
      </w:r>
      <w:r>
        <w:rPr>
          <w:rFonts w:hint="eastAsia"/>
        </w:rPr>
        <w:t>五</w:t>
      </w:r>
      <w:r w:rsidRPr="00752E9C">
        <w:t>届监事会第</w:t>
      </w:r>
      <w:r>
        <w:rPr>
          <w:rFonts w:hint="eastAsia"/>
        </w:rPr>
        <w:t>三</w:t>
      </w:r>
      <w:r w:rsidRPr="00752E9C">
        <w:t>次会议，审议通过</w:t>
      </w:r>
      <w:r>
        <w:t>了</w:t>
      </w:r>
      <w:r w:rsidRPr="00752E9C">
        <w:t>《</w:t>
      </w:r>
      <w:r>
        <w:rPr>
          <w:rFonts w:hint="eastAsia"/>
        </w:rPr>
        <w:t>关于公司第三</w:t>
      </w:r>
      <w:r w:rsidRPr="0077112D">
        <w:rPr>
          <w:rFonts w:hint="eastAsia"/>
        </w:rPr>
        <w:t>期限制性股票激励计划（草案）及其摘要的议案</w:t>
      </w:r>
      <w:r>
        <w:t>》</w:t>
      </w:r>
      <w:r>
        <w:rPr>
          <w:rFonts w:hint="eastAsia"/>
        </w:rPr>
        <w:t>等</w:t>
      </w:r>
      <w:r w:rsidRPr="00752E9C">
        <w:t>相关议案，公司独立董事对此发表了同意的独立意见，公司独立董事</w:t>
      </w:r>
      <w:r>
        <w:rPr>
          <w:rFonts w:hint="eastAsia"/>
        </w:rPr>
        <w:t>战淑萍</w:t>
      </w:r>
      <w:r w:rsidRPr="00752E9C">
        <w:t>就提交股东大会审议的本次激励计划相关议案向全体股东征集了投票权。</w:t>
      </w:r>
      <w:r w:rsidRPr="00F55D91">
        <w:rPr>
          <w:rFonts w:hint="eastAsia"/>
        </w:rPr>
        <w:t>上海泽昌律师事务所</w:t>
      </w:r>
      <w:r>
        <w:rPr>
          <w:rFonts w:hint="eastAsia"/>
        </w:rPr>
        <w:t>（以下简称“泽昌律所”）</w:t>
      </w:r>
      <w:r w:rsidRPr="00752E9C">
        <w:t>出具了《</w:t>
      </w:r>
      <w:r>
        <w:rPr>
          <w:rFonts w:hint="eastAsia"/>
        </w:rPr>
        <w:t>关于中际旭创股份有限公司第三</w:t>
      </w:r>
      <w:r w:rsidRPr="0077112D">
        <w:rPr>
          <w:rFonts w:hint="eastAsia"/>
        </w:rPr>
        <w:t>期限制性股票激励计划（草案）之法律意见书</w:t>
      </w:r>
      <w:r>
        <w:t>》。</w:t>
      </w:r>
      <w:r>
        <w:rPr>
          <w:rFonts w:hint="eastAsia"/>
        </w:rPr>
        <w:t>国泰君安</w:t>
      </w:r>
      <w:r w:rsidRPr="00752E9C">
        <w:t>证券股份有限公司</w:t>
      </w:r>
      <w:r>
        <w:rPr>
          <w:rFonts w:hint="eastAsia"/>
        </w:rPr>
        <w:t>（以下简称“国泰君安”）</w:t>
      </w:r>
      <w:r w:rsidRPr="00752E9C">
        <w:t>出具了《</w:t>
      </w:r>
      <w:r>
        <w:rPr>
          <w:rFonts w:hint="eastAsia"/>
        </w:rPr>
        <w:t>关于中际旭创股份有限公司第三</w:t>
      </w:r>
      <w:r w:rsidRPr="0077112D">
        <w:rPr>
          <w:rFonts w:hint="eastAsia"/>
        </w:rPr>
        <w:t>期限制性股票激励计划（草案）之独立财务顾问报告</w:t>
      </w:r>
      <w:r w:rsidRPr="00752E9C">
        <w:t>》。</w:t>
      </w:r>
    </w:p>
    <w:p w:rsidR="002A7263" w:rsidRPr="00752E9C" w:rsidRDefault="002A7263" w:rsidP="002A7263">
      <w:pPr>
        <w:pStyle w:val="af3"/>
      </w:pPr>
      <w:r>
        <w:rPr>
          <w:rFonts w:hint="eastAsia"/>
        </w:rPr>
        <w:t>2</w:t>
      </w:r>
      <w:r>
        <w:rPr>
          <w:rFonts w:hint="eastAsia"/>
        </w:rPr>
        <w:t>、</w:t>
      </w:r>
      <w:r w:rsidRPr="00077DA4">
        <w:rPr>
          <w:rFonts w:hint="eastAsia"/>
        </w:rPr>
        <w:t>2023</w:t>
      </w:r>
      <w:r w:rsidRPr="00077DA4">
        <w:rPr>
          <w:rFonts w:hint="eastAsia"/>
        </w:rPr>
        <w:t>年</w:t>
      </w:r>
      <w:r w:rsidRPr="00077DA4">
        <w:rPr>
          <w:rFonts w:hint="eastAsia"/>
        </w:rPr>
        <w:t>10</w:t>
      </w:r>
      <w:r w:rsidRPr="00077DA4">
        <w:rPr>
          <w:rFonts w:hint="eastAsia"/>
        </w:rPr>
        <w:t>月</w:t>
      </w:r>
      <w:r>
        <w:rPr>
          <w:rFonts w:hint="eastAsia"/>
        </w:rPr>
        <w:t>2</w:t>
      </w:r>
      <w:r>
        <w:t>7</w:t>
      </w:r>
      <w:r>
        <w:rPr>
          <w:rFonts w:hint="eastAsia"/>
        </w:rPr>
        <w:t>日，公司召开了第五届董事会第四</w:t>
      </w:r>
      <w:r w:rsidRPr="00077DA4">
        <w:rPr>
          <w:rFonts w:hint="eastAsia"/>
        </w:rPr>
        <w:t>次会议和第五届监事会第</w:t>
      </w:r>
      <w:r>
        <w:rPr>
          <w:rFonts w:hint="eastAsia"/>
        </w:rPr>
        <w:t>四</w:t>
      </w:r>
      <w:r w:rsidRPr="00077DA4">
        <w:rPr>
          <w:rFonts w:hint="eastAsia"/>
        </w:rPr>
        <w:t>次会议，审议通过了《关于公司第三期限制性股票激励计划（草案</w:t>
      </w:r>
      <w:r>
        <w:rPr>
          <w:rFonts w:hint="eastAsia"/>
        </w:rPr>
        <w:t>修订稿）及其摘要的议案》等</w:t>
      </w:r>
      <w:r w:rsidRPr="00077DA4">
        <w:rPr>
          <w:rFonts w:hint="eastAsia"/>
        </w:rPr>
        <w:t>相关议案，公司独立董事对此发表了同意的独立意见。</w:t>
      </w:r>
      <w:r>
        <w:rPr>
          <w:rFonts w:hint="eastAsia"/>
        </w:rPr>
        <w:t>泽昌律所</w:t>
      </w:r>
      <w:r w:rsidRPr="00077DA4">
        <w:rPr>
          <w:rFonts w:hint="eastAsia"/>
        </w:rPr>
        <w:t>出具了《关于中际旭创股份有限公司第三期限制性股票激励计划（草案</w:t>
      </w:r>
      <w:r>
        <w:rPr>
          <w:rFonts w:hint="eastAsia"/>
        </w:rPr>
        <w:t>修订稿</w:t>
      </w:r>
      <w:r w:rsidRPr="00077DA4">
        <w:rPr>
          <w:rFonts w:hint="eastAsia"/>
        </w:rPr>
        <w:t>）之法律意见书》。国泰君安出具了《关于中际旭创股份有限公司第三期限制性股票激励计划（草案</w:t>
      </w:r>
      <w:r>
        <w:rPr>
          <w:rFonts w:hint="eastAsia"/>
        </w:rPr>
        <w:t>修订稿</w:t>
      </w:r>
      <w:r w:rsidRPr="00077DA4">
        <w:rPr>
          <w:rFonts w:hint="eastAsia"/>
        </w:rPr>
        <w:t>）之独立财务顾问报告》。</w:t>
      </w:r>
    </w:p>
    <w:p w:rsidR="002A7263" w:rsidRPr="00752E9C" w:rsidRDefault="002A7263" w:rsidP="002A7263">
      <w:pPr>
        <w:pStyle w:val="af3"/>
      </w:pPr>
      <w:r>
        <w:t>3</w:t>
      </w:r>
      <w:r w:rsidRPr="00752E9C">
        <w:t>、公司</w:t>
      </w:r>
      <w:r>
        <w:t>于</w:t>
      </w:r>
      <w:r>
        <w:rPr>
          <w:rFonts w:hint="eastAsia"/>
        </w:rPr>
        <w:t>202</w:t>
      </w:r>
      <w:r>
        <w:t>3</w:t>
      </w:r>
      <w:r w:rsidRPr="0077112D">
        <w:rPr>
          <w:rFonts w:hint="eastAsia"/>
        </w:rPr>
        <w:t>年</w:t>
      </w:r>
      <w:r>
        <w:rPr>
          <w:rFonts w:hint="eastAsia"/>
        </w:rPr>
        <w:t>1</w:t>
      </w:r>
      <w:r>
        <w:t>0</w:t>
      </w:r>
      <w:r w:rsidRPr="0077112D">
        <w:rPr>
          <w:rFonts w:hint="eastAsia"/>
        </w:rPr>
        <w:t>月</w:t>
      </w:r>
      <w:r>
        <w:rPr>
          <w:rFonts w:hint="eastAsia"/>
        </w:rPr>
        <w:t>2</w:t>
      </w:r>
      <w:r>
        <w:t>4</w:t>
      </w:r>
      <w:r w:rsidRPr="0077112D">
        <w:rPr>
          <w:rFonts w:hint="eastAsia"/>
        </w:rPr>
        <w:t>日至</w:t>
      </w:r>
      <w:r w:rsidRPr="0077112D">
        <w:rPr>
          <w:rFonts w:hint="eastAsia"/>
        </w:rPr>
        <w:t>202</w:t>
      </w:r>
      <w:r>
        <w:t>3</w:t>
      </w:r>
      <w:r w:rsidRPr="0077112D">
        <w:rPr>
          <w:rFonts w:hint="eastAsia"/>
        </w:rPr>
        <w:t>年</w:t>
      </w:r>
      <w:r w:rsidRPr="0077112D">
        <w:rPr>
          <w:rFonts w:hint="eastAsia"/>
        </w:rPr>
        <w:t>11</w:t>
      </w:r>
      <w:r w:rsidRPr="0077112D">
        <w:rPr>
          <w:rFonts w:hint="eastAsia"/>
        </w:rPr>
        <w:t>月</w:t>
      </w:r>
      <w:r>
        <w:rPr>
          <w:rFonts w:hint="eastAsia"/>
        </w:rPr>
        <w:t>2</w:t>
      </w:r>
      <w:r w:rsidRPr="0077112D">
        <w:rPr>
          <w:rFonts w:hint="eastAsia"/>
        </w:rPr>
        <w:t>日</w:t>
      </w:r>
      <w:r w:rsidRPr="00752E9C">
        <w:t>对</w:t>
      </w:r>
      <w:r>
        <w:rPr>
          <w:rFonts w:hint="eastAsia"/>
        </w:rPr>
        <w:t>拟</w:t>
      </w:r>
      <w:r w:rsidRPr="00752E9C">
        <w:t>授予的激励对象名单的姓名和职务在公司内部进行了公示，</w:t>
      </w:r>
      <w:r>
        <w:t>在公示期内</w:t>
      </w:r>
      <w:r w:rsidRPr="0077112D">
        <w:rPr>
          <w:rFonts w:hint="eastAsia"/>
        </w:rPr>
        <w:t>未收到任何员工对本次拟激励对象</w:t>
      </w:r>
      <w:r w:rsidRPr="0077112D">
        <w:rPr>
          <w:rFonts w:hint="eastAsia"/>
        </w:rPr>
        <w:lastRenderedPageBreak/>
        <w:t>提出的异议或其他反馈记录</w:t>
      </w:r>
      <w:r w:rsidRPr="00752E9C">
        <w:t>。监事会对激励计划激励对象名单进行了核查，并于</w:t>
      </w:r>
      <w:r>
        <w:t>20</w:t>
      </w:r>
      <w:r>
        <w:rPr>
          <w:rFonts w:hint="eastAsia"/>
        </w:rPr>
        <w:t>2</w:t>
      </w:r>
      <w:r>
        <w:t>3</w:t>
      </w:r>
      <w:r w:rsidRPr="00752E9C">
        <w:t>年</w:t>
      </w:r>
      <w:r>
        <w:rPr>
          <w:rFonts w:hint="eastAsia"/>
        </w:rPr>
        <w:t>11</w:t>
      </w:r>
      <w:r w:rsidRPr="00752E9C">
        <w:t>月</w:t>
      </w:r>
      <w:r>
        <w:t>4</w:t>
      </w:r>
      <w:r w:rsidRPr="00752E9C">
        <w:t>日披露了《</w:t>
      </w:r>
      <w:r>
        <w:rPr>
          <w:rFonts w:hint="eastAsia"/>
        </w:rPr>
        <w:t>关于第三</w:t>
      </w:r>
      <w:r w:rsidRPr="0077112D">
        <w:rPr>
          <w:rFonts w:hint="eastAsia"/>
        </w:rPr>
        <w:t>期限制性股票激励计划激励对象名单的核查意见及公示情况说明</w:t>
      </w:r>
      <w:r w:rsidRPr="00752E9C">
        <w:rPr>
          <w:spacing w:val="-120"/>
        </w:rPr>
        <w:t>》</w:t>
      </w:r>
      <w:r>
        <w:rPr>
          <w:rFonts w:hint="eastAsia"/>
        </w:rPr>
        <w:t xml:space="preserve"> </w:t>
      </w:r>
      <w:r>
        <w:rPr>
          <w:rFonts w:hint="eastAsia"/>
        </w:rPr>
        <w:t>（公告编号：</w:t>
      </w:r>
      <w:r>
        <w:rPr>
          <w:rFonts w:hint="eastAsia"/>
        </w:rPr>
        <w:t>202</w:t>
      </w:r>
      <w:r>
        <w:t>3</w:t>
      </w:r>
      <w:r>
        <w:rPr>
          <w:rFonts w:hint="eastAsia"/>
        </w:rPr>
        <w:t>-1</w:t>
      </w:r>
      <w:r>
        <w:t>29</w:t>
      </w:r>
      <w:r>
        <w:rPr>
          <w:rFonts w:hint="eastAsia"/>
        </w:rPr>
        <w:t>）；同日，公司披露了《关于公司第三</w:t>
      </w:r>
      <w:r w:rsidRPr="0077112D">
        <w:rPr>
          <w:rFonts w:hint="eastAsia"/>
        </w:rPr>
        <w:t>期限制性股票激励计划内幕信息知情人及激励对象买卖公司股票情况</w:t>
      </w:r>
      <w:r>
        <w:rPr>
          <w:rFonts w:hint="eastAsia"/>
        </w:rPr>
        <w:t>的</w:t>
      </w:r>
      <w:r w:rsidRPr="0077112D">
        <w:rPr>
          <w:rFonts w:hint="eastAsia"/>
        </w:rPr>
        <w:t>自查报告</w:t>
      </w:r>
      <w:r>
        <w:rPr>
          <w:rFonts w:hint="eastAsia"/>
        </w:rPr>
        <w:t>》（公告编号：</w:t>
      </w:r>
      <w:r>
        <w:rPr>
          <w:rFonts w:hint="eastAsia"/>
        </w:rPr>
        <w:t>202</w:t>
      </w:r>
      <w:r>
        <w:t>3</w:t>
      </w:r>
      <w:r>
        <w:rPr>
          <w:rFonts w:hint="eastAsia"/>
        </w:rPr>
        <w:t>-1</w:t>
      </w:r>
      <w:r>
        <w:t>28</w:t>
      </w:r>
      <w:r>
        <w:rPr>
          <w:rFonts w:hint="eastAsia"/>
        </w:rPr>
        <w:t>）。</w:t>
      </w:r>
    </w:p>
    <w:p w:rsidR="002A7263" w:rsidRPr="00752E9C" w:rsidRDefault="002A7263" w:rsidP="002A7263">
      <w:pPr>
        <w:pStyle w:val="af3"/>
        <w:ind w:firstLine="468"/>
      </w:pPr>
      <w:r>
        <w:rPr>
          <w:spacing w:val="-3"/>
        </w:rPr>
        <w:t>4</w:t>
      </w:r>
      <w:r w:rsidRPr="00752E9C">
        <w:rPr>
          <w:spacing w:val="-3"/>
        </w:rPr>
        <w:t>、</w:t>
      </w:r>
      <w:r>
        <w:rPr>
          <w:spacing w:val="-3"/>
        </w:rPr>
        <w:t>20</w:t>
      </w:r>
      <w:r>
        <w:rPr>
          <w:rFonts w:hint="eastAsia"/>
          <w:spacing w:val="-3"/>
        </w:rPr>
        <w:t>2</w:t>
      </w:r>
      <w:r>
        <w:rPr>
          <w:spacing w:val="-3"/>
        </w:rPr>
        <w:t>3</w:t>
      </w:r>
      <w:r w:rsidRPr="00752E9C">
        <w:rPr>
          <w:spacing w:val="-3"/>
        </w:rPr>
        <w:t>年</w:t>
      </w:r>
      <w:r>
        <w:rPr>
          <w:spacing w:val="-3"/>
        </w:rPr>
        <w:t>11</w:t>
      </w:r>
      <w:r w:rsidRPr="00752E9C">
        <w:rPr>
          <w:spacing w:val="-3"/>
        </w:rPr>
        <w:t>月</w:t>
      </w:r>
      <w:r>
        <w:rPr>
          <w:spacing w:val="-3"/>
        </w:rPr>
        <w:t>8</w:t>
      </w:r>
      <w:r w:rsidRPr="00752E9C">
        <w:rPr>
          <w:spacing w:val="-3"/>
        </w:rPr>
        <w:t>日，公司召开</w:t>
      </w:r>
      <w:r>
        <w:rPr>
          <w:spacing w:val="-3"/>
        </w:rPr>
        <w:t>20</w:t>
      </w:r>
      <w:r>
        <w:rPr>
          <w:rFonts w:hint="eastAsia"/>
          <w:spacing w:val="-3"/>
        </w:rPr>
        <w:t>2</w:t>
      </w:r>
      <w:r>
        <w:rPr>
          <w:spacing w:val="-3"/>
        </w:rPr>
        <w:t>3</w:t>
      </w:r>
      <w:r>
        <w:rPr>
          <w:spacing w:val="-3"/>
        </w:rPr>
        <w:t>年第</w:t>
      </w:r>
      <w:r>
        <w:rPr>
          <w:rFonts w:hint="eastAsia"/>
          <w:spacing w:val="-3"/>
        </w:rPr>
        <w:t>四</w:t>
      </w:r>
      <w:r w:rsidRPr="00752E9C">
        <w:rPr>
          <w:spacing w:val="-3"/>
        </w:rPr>
        <w:t>次临时股东大会，审议通过了《</w:t>
      </w:r>
      <w:r>
        <w:rPr>
          <w:rFonts w:hint="eastAsia"/>
          <w:spacing w:val="-3"/>
        </w:rPr>
        <w:t>关于公司第三</w:t>
      </w:r>
      <w:r w:rsidRPr="005152EC">
        <w:rPr>
          <w:rFonts w:hint="eastAsia"/>
          <w:spacing w:val="-3"/>
        </w:rPr>
        <w:t>期限制性股票激励计划（草案</w:t>
      </w:r>
      <w:r>
        <w:rPr>
          <w:rFonts w:hint="eastAsia"/>
          <w:spacing w:val="-3"/>
        </w:rPr>
        <w:t>修订稿</w:t>
      </w:r>
      <w:r w:rsidRPr="005152EC">
        <w:rPr>
          <w:rFonts w:hint="eastAsia"/>
          <w:spacing w:val="-3"/>
        </w:rPr>
        <w:t>）及其摘要的议案</w:t>
      </w:r>
      <w:r w:rsidRPr="00752E9C">
        <w:t>》</w:t>
      </w:r>
      <w:r>
        <w:rPr>
          <w:rFonts w:hint="eastAsia"/>
        </w:rPr>
        <w:t>等相关</w:t>
      </w:r>
      <w:r w:rsidRPr="00752E9C">
        <w:t>议案</w:t>
      </w:r>
      <w:r>
        <w:rPr>
          <w:rFonts w:hint="eastAsia"/>
        </w:rPr>
        <w:t>，</w:t>
      </w:r>
      <w:r>
        <w:t>同意公司实施本次激励计划</w:t>
      </w:r>
      <w:r>
        <w:rPr>
          <w:rFonts w:hint="eastAsia"/>
        </w:rPr>
        <w:t>，</w:t>
      </w:r>
      <w:r>
        <w:t>并授权董事会办理激励计划的相关事宜</w:t>
      </w:r>
      <w:r>
        <w:rPr>
          <w:rFonts w:ascii="宋体" w:hint="eastAsia"/>
        </w:rPr>
        <w:t>。</w:t>
      </w:r>
    </w:p>
    <w:p w:rsidR="002A7263" w:rsidRDefault="002A7263" w:rsidP="002A7263">
      <w:pPr>
        <w:pStyle w:val="af3"/>
        <w:ind w:firstLine="468"/>
      </w:pPr>
      <w:r>
        <w:rPr>
          <w:spacing w:val="-3"/>
        </w:rPr>
        <w:t>5</w:t>
      </w:r>
      <w:r w:rsidRPr="00752E9C">
        <w:rPr>
          <w:spacing w:val="-3"/>
        </w:rPr>
        <w:t>、</w:t>
      </w:r>
      <w:r w:rsidRPr="00752E9C">
        <w:rPr>
          <w:spacing w:val="-3"/>
        </w:rPr>
        <w:t>20</w:t>
      </w:r>
      <w:r>
        <w:rPr>
          <w:rFonts w:hint="eastAsia"/>
          <w:spacing w:val="-3"/>
        </w:rPr>
        <w:t>2</w:t>
      </w:r>
      <w:r>
        <w:rPr>
          <w:spacing w:val="-3"/>
        </w:rPr>
        <w:t>3</w:t>
      </w:r>
      <w:r w:rsidRPr="00752E9C">
        <w:rPr>
          <w:spacing w:val="-3"/>
        </w:rPr>
        <w:t>年</w:t>
      </w:r>
      <w:r>
        <w:rPr>
          <w:rFonts w:hint="eastAsia"/>
          <w:spacing w:val="-3"/>
        </w:rPr>
        <w:t>1</w:t>
      </w:r>
      <w:r>
        <w:rPr>
          <w:spacing w:val="-3"/>
        </w:rPr>
        <w:t>1</w:t>
      </w:r>
      <w:r w:rsidRPr="00752E9C">
        <w:rPr>
          <w:spacing w:val="-3"/>
        </w:rPr>
        <w:t>月</w:t>
      </w:r>
      <w:r w:rsidR="00346133">
        <w:rPr>
          <w:rFonts w:hint="eastAsia"/>
          <w:spacing w:val="-3"/>
        </w:rPr>
        <w:t>2</w:t>
      </w:r>
      <w:r w:rsidR="00346133">
        <w:rPr>
          <w:spacing w:val="-3"/>
        </w:rPr>
        <w:t>3</w:t>
      </w:r>
      <w:r w:rsidR="00346133">
        <w:rPr>
          <w:rFonts w:hint="eastAsia"/>
          <w:spacing w:val="-3"/>
        </w:rPr>
        <w:t>日</w:t>
      </w:r>
      <w:r w:rsidRPr="00752E9C">
        <w:rPr>
          <w:spacing w:val="-3"/>
        </w:rPr>
        <w:t>公司分别召开了</w:t>
      </w:r>
      <w:r>
        <w:rPr>
          <w:spacing w:val="-3"/>
        </w:rPr>
        <w:t>第</w:t>
      </w:r>
      <w:r>
        <w:rPr>
          <w:rFonts w:hint="eastAsia"/>
          <w:spacing w:val="-3"/>
        </w:rPr>
        <w:t>五</w:t>
      </w:r>
      <w:r>
        <w:rPr>
          <w:spacing w:val="-3"/>
        </w:rPr>
        <w:t>届董事会第</w:t>
      </w:r>
      <w:r>
        <w:rPr>
          <w:rFonts w:hint="eastAsia"/>
          <w:spacing w:val="-3"/>
        </w:rPr>
        <w:t>五</w:t>
      </w:r>
      <w:r w:rsidRPr="00752E9C">
        <w:rPr>
          <w:spacing w:val="-3"/>
        </w:rPr>
        <w:t>次会议和</w:t>
      </w:r>
      <w:r>
        <w:rPr>
          <w:spacing w:val="-3"/>
        </w:rPr>
        <w:t>第</w:t>
      </w:r>
      <w:r>
        <w:rPr>
          <w:rFonts w:hint="eastAsia"/>
          <w:spacing w:val="-3"/>
        </w:rPr>
        <w:t>五</w:t>
      </w:r>
      <w:r>
        <w:rPr>
          <w:spacing w:val="-3"/>
        </w:rPr>
        <w:t>届监事会第</w:t>
      </w:r>
      <w:r>
        <w:rPr>
          <w:rFonts w:hint="eastAsia"/>
          <w:spacing w:val="-3"/>
        </w:rPr>
        <w:t>五</w:t>
      </w:r>
      <w:r w:rsidRPr="00752E9C">
        <w:rPr>
          <w:spacing w:val="-3"/>
        </w:rPr>
        <w:t>次会议，审议通过了</w:t>
      </w:r>
      <w:r>
        <w:rPr>
          <w:rFonts w:hint="eastAsia"/>
          <w:spacing w:val="-3"/>
        </w:rPr>
        <w:t>《关于调整第三</w:t>
      </w:r>
      <w:r w:rsidRPr="006C74CB">
        <w:rPr>
          <w:rFonts w:hint="eastAsia"/>
          <w:spacing w:val="-3"/>
        </w:rPr>
        <w:t>期限制性股票激励计划激励对象名单及授予数量的议案》</w:t>
      </w:r>
      <w:r>
        <w:rPr>
          <w:rFonts w:hint="eastAsia"/>
          <w:spacing w:val="-3"/>
        </w:rPr>
        <w:t>及</w:t>
      </w:r>
      <w:r w:rsidRPr="00752E9C">
        <w:rPr>
          <w:spacing w:val="-3"/>
        </w:rPr>
        <w:t>《</w:t>
      </w:r>
      <w:r>
        <w:rPr>
          <w:rFonts w:hint="eastAsia"/>
        </w:rPr>
        <w:t>关于向第三</w:t>
      </w:r>
      <w:r w:rsidRPr="005152EC">
        <w:rPr>
          <w:rFonts w:hint="eastAsia"/>
        </w:rPr>
        <w:t>期限制性股票激励计划激励对象首次授予限制性股票的议案</w:t>
      </w:r>
      <w:r>
        <w:t>》</w:t>
      </w:r>
      <w:r>
        <w:rPr>
          <w:rFonts w:hint="eastAsia"/>
        </w:rPr>
        <w:t>，将首次授予激励对象调整为</w:t>
      </w:r>
      <w:r w:rsidR="00346133">
        <w:t>107</w:t>
      </w:r>
      <w:r>
        <w:rPr>
          <w:rFonts w:hint="eastAsia"/>
        </w:rPr>
        <w:t>名，授予数量调整为</w:t>
      </w:r>
      <w:r w:rsidR="00346133">
        <w:t>718.6</w:t>
      </w:r>
      <w:r w:rsidRPr="00EF45AC">
        <w:t>0</w:t>
      </w:r>
      <w:r>
        <w:rPr>
          <w:rFonts w:hint="eastAsia"/>
        </w:rPr>
        <w:t>万股，同时</w:t>
      </w:r>
      <w:r w:rsidRPr="00752E9C">
        <w:t>确定</w:t>
      </w:r>
      <w:r w:rsidRPr="00752E9C">
        <w:rPr>
          <w:spacing w:val="-1"/>
        </w:rPr>
        <w:t>以</w:t>
      </w:r>
      <w:r>
        <w:t>20</w:t>
      </w:r>
      <w:r>
        <w:rPr>
          <w:rFonts w:hint="eastAsia"/>
        </w:rPr>
        <w:t>2</w:t>
      </w:r>
      <w:r>
        <w:t>3</w:t>
      </w:r>
      <w:r w:rsidRPr="00752E9C">
        <w:t>年</w:t>
      </w:r>
      <w:r>
        <w:rPr>
          <w:rFonts w:hint="eastAsia"/>
        </w:rPr>
        <w:t>1</w:t>
      </w:r>
      <w:r>
        <w:t>1</w:t>
      </w:r>
      <w:r w:rsidRPr="00752E9C">
        <w:t>月</w:t>
      </w:r>
      <w:r w:rsidR="00346133">
        <w:rPr>
          <w:rFonts w:hint="eastAsia"/>
        </w:rPr>
        <w:t>2</w:t>
      </w:r>
      <w:r w:rsidR="00346133">
        <w:t>4</w:t>
      </w:r>
      <w:r w:rsidRPr="00752E9C">
        <w:t>日作为激励计划的</w:t>
      </w:r>
      <w:r>
        <w:t>首次</w:t>
      </w:r>
      <w:r w:rsidRPr="00752E9C">
        <w:t>授予日，向符合条件</w:t>
      </w:r>
      <w:r w:rsidRPr="00752E9C">
        <w:rPr>
          <w:spacing w:val="1"/>
        </w:rPr>
        <w:t>的</w:t>
      </w:r>
      <w:r w:rsidR="00DF4E65">
        <w:rPr>
          <w:spacing w:val="1"/>
        </w:rPr>
        <w:t>107</w:t>
      </w:r>
      <w:r w:rsidRPr="00752E9C">
        <w:t>名激励</w:t>
      </w:r>
      <w:r w:rsidRPr="00752E9C">
        <w:rPr>
          <w:spacing w:val="-1"/>
        </w:rPr>
        <w:t>对象授予</w:t>
      </w:r>
      <w:r w:rsidR="00DF4E65">
        <w:t>718.6</w:t>
      </w:r>
      <w:r w:rsidRPr="00EF45AC">
        <w:t>0</w:t>
      </w:r>
      <w:r>
        <w:t>万</w:t>
      </w:r>
      <w:r w:rsidRPr="00752E9C">
        <w:rPr>
          <w:spacing w:val="-1"/>
        </w:rPr>
        <w:t>股限制性股票。公司独立董事对此发表了独立意见，监事会对</w:t>
      </w:r>
      <w:r>
        <w:rPr>
          <w:spacing w:val="-3"/>
        </w:rPr>
        <w:t>本次授予限制性股票的激励对象名单进行了核实</w:t>
      </w:r>
      <w:r>
        <w:rPr>
          <w:rFonts w:hint="eastAsia"/>
          <w:spacing w:val="-3"/>
        </w:rPr>
        <w:t>，泽昌</w:t>
      </w:r>
      <w:r>
        <w:rPr>
          <w:spacing w:val="-3"/>
        </w:rPr>
        <w:t>律所</w:t>
      </w:r>
      <w:r w:rsidRPr="00752E9C">
        <w:rPr>
          <w:spacing w:val="-3"/>
        </w:rPr>
        <w:t>出具了《关于</w:t>
      </w:r>
      <w:r>
        <w:rPr>
          <w:rFonts w:hint="eastAsia"/>
          <w:spacing w:val="-3"/>
        </w:rPr>
        <w:t>中际旭创股份有限公司</w:t>
      </w:r>
      <w:r>
        <w:rPr>
          <w:spacing w:val="-3"/>
        </w:rPr>
        <w:t>第</w:t>
      </w:r>
      <w:r>
        <w:rPr>
          <w:rFonts w:hint="eastAsia"/>
          <w:spacing w:val="-3"/>
        </w:rPr>
        <w:t>三</w:t>
      </w:r>
      <w:r w:rsidRPr="00752E9C">
        <w:rPr>
          <w:spacing w:val="-3"/>
        </w:rPr>
        <w:t>期限制性股票激励计划</w:t>
      </w:r>
      <w:r w:rsidRPr="00590BAF">
        <w:rPr>
          <w:rFonts w:hint="eastAsia"/>
          <w:spacing w:val="-3"/>
        </w:rPr>
        <w:t>调整</w:t>
      </w:r>
      <w:r w:rsidR="00AC49EF">
        <w:rPr>
          <w:rFonts w:hint="eastAsia"/>
          <w:spacing w:val="-3"/>
        </w:rPr>
        <w:t>和首次授予相关事项</w:t>
      </w:r>
      <w:r>
        <w:rPr>
          <w:spacing w:val="-3"/>
        </w:rPr>
        <w:t>的</w:t>
      </w:r>
      <w:r w:rsidRPr="00752E9C">
        <w:rPr>
          <w:spacing w:val="-3"/>
        </w:rPr>
        <w:t>法律意见书》</w:t>
      </w:r>
      <w:r w:rsidRPr="00752E9C">
        <w:t>，</w:t>
      </w:r>
      <w:r>
        <w:rPr>
          <w:rFonts w:hint="eastAsia"/>
        </w:rPr>
        <w:t>国泰君安</w:t>
      </w:r>
      <w:r w:rsidRPr="00752E9C">
        <w:t>就本次激励计</w:t>
      </w:r>
      <w:r w:rsidRPr="00752E9C">
        <w:rPr>
          <w:spacing w:val="1"/>
        </w:rPr>
        <w:t>划</w:t>
      </w:r>
      <w:r w:rsidR="00B85F09">
        <w:rPr>
          <w:rFonts w:hint="eastAsia"/>
          <w:spacing w:val="1"/>
        </w:rPr>
        <w:t>调整及</w:t>
      </w:r>
      <w:r>
        <w:rPr>
          <w:rFonts w:hint="eastAsia"/>
          <w:spacing w:val="1"/>
        </w:rPr>
        <w:t>首次</w:t>
      </w:r>
      <w:r w:rsidRPr="00752E9C">
        <w:t>授予相关事项出具了独立财务顾问报告。</w:t>
      </w:r>
    </w:p>
    <w:p w:rsidR="00555854" w:rsidRDefault="00555854" w:rsidP="00555854">
      <w:pPr>
        <w:pStyle w:val="af3"/>
      </w:pPr>
      <w:r>
        <w:t>6</w:t>
      </w:r>
      <w:r w:rsidRPr="0076120F">
        <w:rPr>
          <w:rFonts w:hint="eastAsia"/>
        </w:rPr>
        <w:t>、</w:t>
      </w:r>
      <w:r>
        <w:rPr>
          <w:rFonts w:hint="eastAsia"/>
        </w:rPr>
        <w:t>202</w:t>
      </w:r>
      <w:r>
        <w:t>4</w:t>
      </w:r>
      <w:r w:rsidRPr="0076120F">
        <w:rPr>
          <w:rFonts w:hint="eastAsia"/>
        </w:rPr>
        <w:t>年</w:t>
      </w:r>
      <w:r w:rsidRPr="0076120F">
        <w:rPr>
          <w:rFonts w:hint="eastAsia"/>
        </w:rPr>
        <w:t>11</w:t>
      </w:r>
      <w:r w:rsidRPr="0076120F">
        <w:rPr>
          <w:rFonts w:hint="eastAsia"/>
        </w:rPr>
        <w:t>月</w:t>
      </w:r>
      <w:r w:rsidR="00E21C38">
        <w:rPr>
          <w:rFonts w:hint="eastAsia"/>
        </w:rPr>
        <w:t>7</w:t>
      </w:r>
      <w:r>
        <w:rPr>
          <w:rFonts w:hint="eastAsia"/>
        </w:rPr>
        <w:t>日，公司分别召开了第五届董事会第十四次会议和第五届监事会第十二</w:t>
      </w:r>
      <w:r w:rsidRPr="0076120F">
        <w:rPr>
          <w:rFonts w:hint="eastAsia"/>
        </w:rPr>
        <w:t>次会议，审议通过了《关于调整第三期限制性股票激励计划</w:t>
      </w:r>
      <w:r>
        <w:rPr>
          <w:rFonts w:hint="eastAsia"/>
        </w:rPr>
        <w:t>预留部分</w:t>
      </w:r>
      <w:r w:rsidRPr="0076120F">
        <w:rPr>
          <w:rFonts w:hint="eastAsia"/>
        </w:rPr>
        <w:t>授予数量</w:t>
      </w:r>
      <w:r>
        <w:rPr>
          <w:rFonts w:hint="eastAsia"/>
        </w:rPr>
        <w:t>及价格</w:t>
      </w:r>
      <w:r w:rsidRPr="0076120F">
        <w:rPr>
          <w:rFonts w:hint="eastAsia"/>
        </w:rPr>
        <w:t>的议案》及《关于向第三期限制性股票激励计划激励对象授予</w:t>
      </w:r>
      <w:r>
        <w:rPr>
          <w:rFonts w:hint="eastAsia"/>
        </w:rPr>
        <w:t>预留</w:t>
      </w:r>
      <w:r w:rsidRPr="0076120F">
        <w:rPr>
          <w:rFonts w:hint="eastAsia"/>
        </w:rPr>
        <w:t>限制性股票的议案》，将</w:t>
      </w:r>
      <w:r>
        <w:rPr>
          <w:rFonts w:hint="eastAsia"/>
        </w:rPr>
        <w:t>预留部分的股票数量调整为</w:t>
      </w:r>
      <w:r w:rsidRPr="00557C20">
        <w:rPr>
          <w:rFonts w:hint="eastAsia"/>
        </w:rPr>
        <w:t>1,120,000</w:t>
      </w:r>
      <w:r w:rsidRPr="00557C20">
        <w:rPr>
          <w:rFonts w:hint="eastAsia"/>
        </w:rPr>
        <w:t>股</w:t>
      </w:r>
      <w:r>
        <w:rPr>
          <w:rFonts w:hint="eastAsia"/>
        </w:rPr>
        <w:t>，将</w:t>
      </w:r>
      <w:r w:rsidRPr="0076120F">
        <w:rPr>
          <w:rFonts w:hint="eastAsia"/>
        </w:rPr>
        <w:t>授予</w:t>
      </w:r>
      <w:r>
        <w:rPr>
          <w:rFonts w:hint="eastAsia"/>
        </w:rPr>
        <w:t>价格调整为</w:t>
      </w:r>
      <w:r>
        <w:rPr>
          <w:rFonts w:hint="eastAsia"/>
        </w:rPr>
        <w:t>3</w:t>
      </w:r>
      <w:r>
        <w:t>7.06</w:t>
      </w:r>
      <w:r>
        <w:rPr>
          <w:rFonts w:hint="eastAsia"/>
        </w:rPr>
        <w:t>元</w:t>
      </w:r>
      <w:r>
        <w:rPr>
          <w:rFonts w:hint="eastAsia"/>
        </w:rPr>
        <w:t>/</w:t>
      </w:r>
      <w:r>
        <w:rPr>
          <w:rFonts w:hint="eastAsia"/>
        </w:rPr>
        <w:t>股；</w:t>
      </w:r>
      <w:r w:rsidRPr="0076120F">
        <w:rPr>
          <w:rFonts w:hint="eastAsia"/>
        </w:rPr>
        <w:t>同时确定以</w:t>
      </w:r>
      <w:r>
        <w:rPr>
          <w:rFonts w:hint="eastAsia"/>
        </w:rPr>
        <w:t>202</w:t>
      </w:r>
      <w:r>
        <w:t>4</w:t>
      </w:r>
      <w:r w:rsidRPr="0076120F">
        <w:rPr>
          <w:rFonts w:hint="eastAsia"/>
        </w:rPr>
        <w:t>年</w:t>
      </w:r>
      <w:r w:rsidRPr="0076120F">
        <w:rPr>
          <w:rFonts w:hint="eastAsia"/>
        </w:rPr>
        <w:t>11</w:t>
      </w:r>
      <w:r w:rsidRPr="0076120F">
        <w:rPr>
          <w:rFonts w:hint="eastAsia"/>
        </w:rPr>
        <w:t>月</w:t>
      </w:r>
      <w:r w:rsidR="00E21C38">
        <w:rPr>
          <w:rFonts w:hint="eastAsia"/>
        </w:rPr>
        <w:t>7</w:t>
      </w:r>
      <w:r w:rsidRPr="0076120F">
        <w:rPr>
          <w:rFonts w:hint="eastAsia"/>
        </w:rPr>
        <w:t>日作为激励计划</w:t>
      </w:r>
      <w:r>
        <w:rPr>
          <w:rFonts w:hint="eastAsia"/>
        </w:rPr>
        <w:t>预留部分股票</w:t>
      </w:r>
      <w:r w:rsidRPr="0076120F">
        <w:rPr>
          <w:rFonts w:hint="eastAsia"/>
        </w:rPr>
        <w:t>授予日，向符合条件的</w:t>
      </w:r>
      <w:r w:rsidR="00E21C38">
        <w:rPr>
          <w:rFonts w:hint="eastAsia"/>
        </w:rPr>
        <w:t>7</w:t>
      </w:r>
      <w:r w:rsidR="00E21C38">
        <w:t>5</w:t>
      </w:r>
      <w:r w:rsidRPr="0076120F">
        <w:rPr>
          <w:rFonts w:hint="eastAsia"/>
        </w:rPr>
        <w:t>名激励对象授予</w:t>
      </w:r>
      <w:r>
        <w:t>112.00</w:t>
      </w:r>
      <w:r w:rsidRPr="0076120F">
        <w:rPr>
          <w:rFonts w:hint="eastAsia"/>
        </w:rPr>
        <w:t>万股限制性股票。公司监事会对本次授予限制性股票的激励对象名单进行了核实，泽昌律所出具了《关于中际旭创股份有限公司第三期限制性股票激励计划</w:t>
      </w:r>
      <w:r>
        <w:rPr>
          <w:rFonts w:hint="eastAsia"/>
        </w:rPr>
        <w:t>预留部分数量、价格调整以及授予相关事项的法律意见书》，国泰君安就本次激励计划调整和</w:t>
      </w:r>
      <w:r w:rsidRPr="0076120F">
        <w:rPr>
          <w:rFonts w:hint="eastAsia"/>
        </w:rPr>
        <w:t>授予相关事项出具了独立财务顾问报告。</w:t>
      </w:r>
    </w:p>
    <w:p w:rsidR="005279A4" w:rsidRDefault="00B44EED" w:rsidP="000D6E45">
      <w:pPr>
        <w:pStyle w:val="1"/>
      </w:pPr>
      <w:r>
        <w:t>三</w:t>
      </w:r>
      <w:r w:rsidR="00CD20D0" w:rsidRPr="00752E9C">
        <w:t>、</w:t>
      </w:r>
      <w:r w:rsidR="005152EC">
        <w:t>董事会关于</w:t>
      </w:r>
      <w:r>
        <w:t>满足授予条件</w:t>
      </w:r>
      <w:r w:rsidR="005D1AA8" w:rsidRPr="00752E9C">
        <w:t>的情况说明</w:t>
      </w:r>
    </w:p>
    <w:p w:rsidR="00900894" w:rsidRPr="00752E9C" w:rsidRDefault="005D1AA8" w:rsidP="005152EC">
      <w:pPr>
        <w:pStyle w:val="af3"/>
      </w:pPr>
      <w:r w:rsidRPr="00752E9C">
        <w:t>根据激励计划中</w:t>
      </w:r>
      <w:r w:rsidRPr="00FC5454">
        <w:rPr>
          <w:rFonts w:ascii="宋体" w:hAnsi="宋体"/>
        </w:rPr>
        <w:t>“限制性股票的授予条件”的</w:t>
      </w:r>
      <w:r w:rsidRPr="00752E9C">
        <w:t>规定，激励对象获授限制性股票</w:t>
      </w:r>
      <w:r w:rsidRPr="00752E9C">
        <w:lastRenderedPageBreak/>
        <w:t>的条件为：</w:t>
      </w:r>
    </w:p>
    <w:p w:rsidR="005152EC" w:rsidRDefault="001C4A64" w:rsidP="005152EC">
      <w:pPr>
        <w:pStyle w:val="af3"/>
      </w:pPr>
      <w:r w:rsidRPr="00752E9C">
        <w:t>1</w:t>
      </w:r>
      <w:r w:rsidRPr="00752E9C">
        <w:t>、公司未发生以下任一情形：</w:t>
      </w:r>
    </w:p>
    <w:p w:rsidR="001C4A64" w:rsidRPr="00752E9C" w:rsidRDefault="001C4A64" w:rsidP="005152EC">
      <w:pPr>
        <w:pStyle w:val="af3"/>
      </w:pPr>
      <w:r w:rsidRPr="00752E9C">
        <w:t>（</w:t>
      </w:r>
      <w:r w:rsidRPr="00752E9C">
        <w:t>1</w:t>
      </w:r>
      <w:r w:rsidRPr="00752E9C">
        <w:t>）</w:t>
      </w:r>
      <w:r w:rsidR="005152EC" w:rsidRPr="005152EC">
        <w:rPr>
          <w:rFonts w:hint="eastAsia"/>
        </w:rPr>
        <w:t>最近一个会计年度财务会计报告被注册会计师出具否定意见或者无法表示意见的审计报告</w:t>
      </w:r>
      <w:r w:rsidRPr="00752E9C">
        <w:t>；</w:t>
      </w:r>
    </w:p>
    <w:p w:rsidR="00C961B6" w:rsidRPr="00752E9C" w:rsidRDefault="00C961B6" w:rsidP="005152EC">
      <w:pPr>
        <w:pStyle w:val="af3"/>
      </w:pPr>
      <w:r w:rsidRPr="00752E9C">
        <w:t>（</w:t>
      </w:r>
      <w:r w:rsidRPr="00752E9C">
        <w:t>2</w:t>
      </w:r>
      <w:r w:rsidRPr="00752E9C">
        <w:t>）</w:t>
      </w:r>
      <w:r w:rsidR="005152EC" w:rsidRPr="005152EC">
        <w:rPr>
          <w:rFonts w:hint="eastAsia"/>
        </w:rPr>
        <w:t>最近一个会计年度财务报告内部控制被注册会计师出具否定意见或无法表示意见的审计报告</w:t>
      </w:r>
      <w:r w:rsidR="005279A4">
        <w:rPr>
          <w:rFonts w:hint="eastAsia"/>
        </w:rPr>
        <w:t>；</w:t>
      </w:r>
    </w:p>
    <w:p w:rsidR="001C4A64" w:rsidRPr="00752E9C" w:rsidRDefault="001C4A64" w:rsidP="005152EC">
      <w:pPr>
        <w:pStyle w:val="af3"/>
      </w:pPr>
      <w:r w:rsidRPr="00752E9C">
        <w:t>（</w:t>
      </w:r>
      <w:r w:rsidR="00C961B6" w:rsidRPr="00752E9C">
        <w:t>3</w:t>
      </w:r>
      <w:r w:rsidRPr="00752E9C">
        <w:t>）</w:t>
      </w:r>
      <w:r w:rsidR="005152EC" w:rsidRPr="005152EC">
        <w:rPr>
          <w:rFonts w:hint="eastAsia"/>
        </w:rPr>
        <w:t>上市后最近</w:t>
      </w:r>
      <w:r w:rsidR="005152EC" w:rsidRPr="005152EC">
        <w:rPr>
          <w:rFonts w:hint="eastAsia"/>
        </w:rPr>
        <w:t>36</w:t>
      </w:r>
      <w:r w:rsidR="005152EC" w:rsidRPr="005152EC">
        <w:rPr>
          <w:rFonts w:hint="eastAsia"/>
        </w:rPr>
        <w:t>个月内出现过未按法律法规、公司章程、公开承诺进行利润分配的情形</w:t>
      </w:r>
      <w:r w:rsidRPr="00752E9C">
        <w:t>；</w:t>
      </w:r>
    </w:p>
    <w:p w:rsidR="001C4A64" w:rsidRPr="00752E9C" w:rsidRDefault="001C4A64" w:rsidP="005152EC">
      <w:pPr>
        <w:pStyle w:val="af3"/>
      </w:pPr>
      <w:r w:rsidRPr="00752E9C">
        <w:t>（</w:t>
      </w:r>
      <w:r w:rsidR="00C961B6" w:rsidRPr="00752E9C">
        <w:t>4</w:t>
      </w:r>
      <w:r w:rsidRPr="00752E9C">
        <w:t>）法律法规规定不得实行股权激励的；</w:t>
      </w:r>
    </w:p>
    <w:p w:rsidR="00C961B6" w:rsidRPr="00752E9C" w:rsidRDefault="001C4A64" w:rsidP="005152EC">
      <w:pPr>
        <w:pStyle w:val="af3"/>
      </w:pPr>
      <w:r w:rsidRPr="00752E9C">
        <w:t>（</w:t>
      </w:r>
      <w:r w:rsidR="005152EC">
        <w:rPr>
          <w:rFonts w:hint="eastAsia"/>
        </w:rPr>
        <w:t>5</w:t>
      </w:r>
      <w:r w:rsidRPr="00752E9C">
        <w:t>）中国证监会认定的其他情形。</w:t>
      </w:r>
    </w:p>
    <w:p w:rsidR="001C4A64" w:rsidRPr="00752E9C" w:rsidRDefault="001C4A64" w:rsidP="005152EC">
      <w:pPr>
        <w:pStyle w:val="af3"/>
      </w:pPr>
      <w:r w:rsidRPr="00752E9C">
        <w:t>2</w:t>
      </w:r>
      <w:r w:rsidRPr="00752E9C">
        <w:t>、激励对象未发生以下任一情形：</w:t>
      </w:r>
    </w:p>
    <w:p w:rsidR="00DA577B" w:rsidRPr="009500AD" w:rsidRDefault="00DA577B" w:rsidP="00DA577B">
      <w:pPr>
        <w:pStyle w:val="-"/>
      </w:pPr>
      <w:r w:rsidRPr="009500AD">
        <w:t>（</w:t>
      </w:r>
      <w:r w:rsidRPr="009500AD">
        <w:t>1</w:t>
      </w:r>
      <w:r w:rsidRPr="009500AD">
        <w:t>）最近</w:t>
      </w:r>
      <w:r w:rsidR="00AC49EF">
        <w:t>12</w:t>
      </w:r>
      <w:r w:rsidRPr="009500AD">
        <w:t>个月内被证券交易所认定为不适当人选的；</w:t>
      </w:r>
      <w:r w:rsidRPr="009500AD">
        <w:t xml:space="preserve"> </w:t>
      </w:r>
    </w:p>
    <w:p w:rsidR="00DA577B" w:rsidRPr="009500AD" w:rsidRDefault="00DA577B" w:rsidP="00DA577B">
      <w:pPr>
        <w:pStyle w:val="-"/>
      </w:pPr>
      <w:r w:rsidRPr="009500AD">
        <w:t>（</w:t>
      </w:r>
      <w:r w:rsidRPr="009500AD">
        <w:t>2</w:t>
      </w:r>
      <w:r w:rsidRPr="009500AD">
        <w:t>）最近</w:t>
      </w:r>
      <w:r w:rsidR="00AC49EF">
        <w:t>12</w:t>
      </w:r>
      <w:r w:rsidRPr="009500AD">
        <w:t>个月内被中国证监会及其派出机构认定为不适当人选的；</w:t>
      </w:r>
      <w:r w:rsidRPr="009500AD">
        <w:t xml:space="preserve"> </w:t>
      </w:r>
    </w:p>
    <w:p w:rsidR="00DA577B" w:rsidRPr="009500AD" w:rsidRDefault="00DA577B" w:rsidP="00DA577B">
      <w:pPr>
        <w:pStyle w:val="-"/>
      </w:pPr>
      <w:r w:rsidRPr="009500AD">
        <w:t>（</w:t>
      </w:r>
      <w:r w:rsidRPr="009500AD">
        <w:t>3</w:t>
      </w:r>
      <w:r w:rsidRPr="009500AD">
        <w:t>）最近</w:t>
      </w:r>
      <w:r w:rsidRPr="009500AD">
        <w:t>1</w:t>
      </w:r>
      <w:r w:rsidR="00AC49EF">
        <w:t>2</w:t>
      </w:r>
      <w:r w:rsidRPr="009500AD">
        <w:t>个月内因重大违法违规行为被中国证监会及其派出机构行政处罚或者采取市场禁入措施的；</w:t>
      </w:r>
      <w:r w:rsidRPr="009500AD">
        <w:t xml:space="preserve"> </w:t>
      </w:r>
    </w:p>
    <w:p w:rsidR="00DA577B" w:rsidRPr="009500AD" w:rsidRDefault="00DA577B" w:rsidP="00DA577B">
      <w:pPr>
        <w:pStyle w:val="-"/>
      </w:pPr>
      <w:r w:rsidRPr="009500AD">
        <w:t>（</w:t>
      </w:r>
      <w:r w:rsidRPr="009500AD">
        <w:t>4</w:t>
      </w:r>
      <w:r w:rsidRPr="009500AD">
        <w:t>）具有《公司法》规定的不得担任公司董事、高级管理人员情形的；</w:t>
      </w:r>
      <w:r w:rsidRPr="009500AD">
        <w:t xml:space="preserve"> </w:t>
      </w:r>
    </w:p>
    <w:p w:rsidR="00DA577B" w:rsidRPr="009500AD" w:rsidRDefault="00DA577B" w:rsidP="00DA577B">
      <w:pPr>
        <w:pStyle w:val="-"/>
      </w:pPr>
      <w:r w:rsidRPr="009500AD">
        <w:t>（</w:t>
      </w:r>
      <w:r w:rsidRPr="009500AD">
        <w:t>5</w:t>
      </w:r>
      <w:r w:rsidRPr="009500AD">
        <w:t>）具有法律法规规定不得参与上市公司股权激励情形的；</w:t>
      </w:r>
      <w:r w:rsidRPr="009500AD">
        <w:t xml:space="preserve"> </w:t>
      </w:r>
    </w:p>
    <w:p w:rsidR="00DA577B" w:rsidRPr="009500AD" w:rsidRDefault="00DA577B" w:rsidP="00DA577B">
      <w:pPr>
        <w:pStyle w:val="-"/>
      </w:pPr>
      <w:r w:rsidRPr="009500AD">
        <w:t>（</w:t>
      </w:r>
      <w:r w:rsidRPr="009500AD">
        <w:t>6</w:t>
      </w:r>
      <w:r w:rsidRPr="009500AD">
        <w:t>）中国证监会认定的其他情形</w:t>
      </w:r>
      <w:r>
        <w:rPr>
          <w:rFonts w:hint="eastAsia"/>
        </w:rPr>
        <w:t>。</w:t>
      </w:r>
    </w:p>
    <w:p w:rsidR="001C4A64" w:rsidRDefault="00555854" w:rsidP="005152EC">
      <w:pPr>
        <w:pStyle w:val="af3"/>
      </w:pPr>
      <w:r>
        <w:t>董事会经过认真核查，认为公司及</w:t>
      </w:r>
      <w:r>
        <w:rPr>
          <w:rFonts w:hint="eastAsia"/>
        </w:rPr>
        <w:t>预留部分</w:t>
      </w:r>
      <w:r w:rsidR="00DA577B">
        <w:t>授予激励对象均未出现</w:t>
      </w:r>
      <w:r w:rsidR="001C4A64" w:rsidRPr="00752E9C">
        <w:t>上述任一情</w:t>
      </w:r>
      <w:r w:rsidR="00CD20D0" w:rsidRPr="00752E9C">
        <w:t>形</w:t>
      </w:r>
      <w:r w:rsidR="00C86C5D" w:rsidRPr="00752E9C">
        <w:t>，</w:t>
      </w:r>
      <w:r w:rsidR="00DA577B">
        <w:t>不存在</w:t>
      </w:r>
      <w:r w:rsidR="00DA577B">
        <w:rPr>
          <w:rFonts w:hint="eastAsia"/>
        </w:rPr>
        <w:t>《上市公司股权激励管理办法》等相关法律法规规定的不能授予股份或不得成为激励对象情形，</w:t>
      </w:r>
      <w:r w:rsidR="00DA577B">
        <w:t>本次激励计划</w:t>
      </w:r>
      <w:r w:rsidR="001E6A86">
        <w:rPr>
          <w:rFonts w:hint="eastAsia"/>
        </w:rPr>
        <w:t>预留部分限制性股票</w:t>
      </w:r>
      <w:r w:rsidR="00DA577B">
        <w:t>授予条件已经成就</w:t>
      </w:r>
      <w:r w:rsidR="00DA577B">
        <w:rPr>
          <w:rFonts w:hint="eastAsia"/>
        </w:rPr>
        <w:t>。</w:t>
      </w:r>
    </w:p>
    <w:p w:rsidR="00DA577B" w:rsidRDefault="008F6840" w:rsidP="00DA577B">
      <w:pPr>
        <w:pStyle w:val="1"/>
      </w:pPr>
      <w:r>
        <w:rPr>
          <w:rFonts w:hint="eastAsia"/>
        </w:rPr>
        <w:t>四</w:t>
      </w:r>
      <w:r w:rsidR="00DA577B">
        <w:rPr>
          <w:rFonts w:hint="eastAsia"/>
        </w:rPr>
        <w:t>、本次股权激励计划对公司财务和经营成果的影响</w:t>
      </w:r>
    </w:p>
    <w:p w:rsidR="00DA577B" w:rsidRPr="00DA577B" w:rsidRDefault="00D76798" w:rsidP="00FC5454">
      <w:pPr>
        <w:pStyle w:val="af3"/>
        <w:rPr>
          <w:szCs w:val="24"/>
          <w:highlight w:val="yellow"/>
        </w:rPr>
      </w:pPr>
      <w:r w:rsidRPr="00D76798">
        <w:rPr>
          <w:rFonts w:hint="eastAsia"/>
        </w:rPr>
        <w:t>根据《企业会计准则第</w:t>
      </w:r>
      <w:r w:rsidR="00AC49EF">
        <w:rPr>
          <w:rFonts w:hint="eastAsia"/>
        </w:rPr>
        <w:t>11</w:t>
      </w:r>
      <w:r w:rsidRPr="00D76798">
        <w:rPr>
          <w:rFonts w:hint="eastAsia"/>
        </w:rPr>
        <w:t>号—股份支付》及《企业会计准则第</w:t>
      </w:r>
      <w:r w:rsidR="00AC49EF">
        <w:rPr>
          <w:rFonts w:hint="eastAsia"/>
        </w:rPr>
        <w:t>22</w:t>
      </w:r>
      <w:r w:rsidRPr="00D76798">
        <w:rPr>
          <w:rFonts w:hint="eastAsia"/>
        </w:rPr>
        <w:t>号—金融工具确认和计量》的规定，本次授予的限制性股票的公允价值基于授予日当天标的股票的收盘价与授予价格的差价确定，并最终确认本次激励计划的股份支付费用。该</w:t>
      </w:r>
      <w:r w:rsidRPr="00D76798">
        <w:rPr>
          <w:rFonts w:hint="eastAsia"/>
        </w:rPr>
        <w:lastRenderedPageBreak/>
        <w:t>等费用将在激励计划的实施过程中按照归属比例进行分期确认，且在经营性损益列支。</w:t>
      </w:r>
      <w:r>
        <w:rPr>
          <w:rFonts w:hint="eastAsia"/>
        </w:rPr>
        <w:t>本次授予在相关年度摊销情况如下：</w:t>
      </w:r>
    </w:p>
    <w:tbl>
      <w:tblPr>
        <w:tblW w:w="5000" w:type="pct"/>
        <w:tblBorders>
          <w:top w:val="single" w:sz="12" w:space="0" w:color="auto"/>
          <w:left w:val="single" w:sz="4" w:space="0" w:color="auto"/>
          <w:bottom w:val="single" w:sz="12" w:space="0" w:color="auto"/>
          <w:right w:val="single" w:sz="4" w:space="0" w:color="auto"/>
          <w:insideH w:val="single" w:sz="2" w:space="0" w:color="auto"/>
          <w:insideV w:val="single" w:sz="2" w:space="0" w:color="auto"/>
        </w:tblBorders>
        <w:tblLook w:val="04A0" w:firstRow="1" w:lastRow="0" w:firstColumn="1" w:lastColumn="0" w:noHBand="0" w:noVBand="1"/>
      </w:tblPr>
      <w:tblGrid>
        <w:gridCol w:w="1590"/>
        <w:gridCol w:w="1252"/>
        <w:gridCol w:w="1247"/>
        <w:gridCol w:w="1122"/>
        <w:gridCol w:w="1247"/>
        <w:gridCol w:w="1245"/>
        <w:gridCol w:w="1243"/>
      </w:tblGrid>
      <w:tr w:rsidR="00555854" w:rsidRPr="00AA5E83" w:rsidTr="00555854">
        <w:tc>
          <w:tcPr>
            <w:tcW w:w="888" w:type="pct"/>
            <w:shd w:val="clear" w:color="auto" w:fill="auto"/>
            <w:vAlign w:val="center"/>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年份</w:t>
            </w:r>
          </w:p>
        </w:tc>
        <w:tc>
          <w:tcPr>
            <w:tcW w:w="700" w:type="pct"/>
            <w:shd w:val="clear" w:color="auto" w:fill="auto"/>
            <w:vAlign w:val="center"/>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2024</w:t>
            </w:r>
            <w:r w:rsidRPr="00AA5E83">
              <w:rPr>
                <w:rFonts w:ascii="Times New Roman" w:hAnsi="Times New Roman"/>
                <w:b/>
                <w:kern w:val="0"/>
                <w:szCs w:val="21"/>
              </w:rPr>
              <w:t>年</w:t>
            </w:r>
          </w:p>
        </w:tc>
        <w:tc>
          <w:tcPr>
            <w:tcW w:w="697" w:type="pct"/>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2025</w:t>
            </w:r>
            <w:r w:rsidRPr="00AA5E83">
              <w:rPr>
                <w:rFonts w:ascii="Times New Roman" w:hAnsi="Times New Roman"/>
                <w:b/>
                <w:kern w:val="0"/>
                <w:szCs w:val="21"/>
              </w:rPr>
              <w:t>年</w:t>
            </w:r>
          </w:p>
        </w:tc>
        <w:tc>
          <w:tcPr>
            <w:tcW w:w="627" w:type="pct"/>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2026</w:t>
            </w:r>
            <w:r w:rsidRPr="00AA5E83">
              <w:rPr>
                <w:rFonts w:ascii="Times New Roman" w:hAnsi="Times New Roman"/>
                <w:b/>
                <w:kern w:val="0"/>
                <w:szCs w:val="21"/>
              </w:rPr>
              <w:t>年</w:t>
            </w:r>
          </w:p>
        </w:tc>
        <w:tc>
          <w:tcPr>
            <w:tcW w:w="697" w:type="pct"/>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2027</w:t>
            </w:r>
            <w:r w:rsidRPr="00AA5E83">
              <w:rPr>
                <w:rFonts w:ascii="Times New Roman" w:hAnsi="Times New Roman"/>
                <w:b/>
                <w:kern w:val="0"/>
                <w:szCs w:val="21"/>
              </w:rPr>
              <w:t>年</w:t>
            </w:r>
          </w:p>
        </w:tc>
        <w:tc>
          <w:tcPr>
            <w:tcW w:w="696" w:type="pct"/>
            <w:vAlign w:val="center"/>
          </w:tcPr>
          <w:p w:rsidR="00555854" w:rsidRPr="00AA5E83" w:rsidRDefault="00555854" w:rsidP="00AA5E83">
            <w:pPr>
              <w:jc w:val="center"/>
              <w:rPr>
                <w:rFonts w:ascii="Times New Roman" w:hAnsi="Times New Roman"/>
                <w:b/>
                <w:kern w:val="0"/>
                <w:szCs w:val="21"/>
              </w:rPr>
            </w:pPr>
            <w:r w:rsidRPr="00AA5E83">
              <w:rPr>
                <w:rFonts w:ascii="Times New Roman" w:hAnsi="Times New Roman" w:hint="eastAsia"/>
                <w:b/>
                <w:kern w:val="0"/>
                <w:szCs w:val="21"/>
              </w:rPr>
              <w:t>2</w:t>
            </w:r>
            <w:r w:rsidRPr="00AA5E83">
              <w:rPr>
                <w:rFonts w:ascii="Times New Roman" w:hAnsi="Times New Roman"/>
                <w:b/>
                <w:kern w:val="0"/>
                <w:szCs w:val="21"/>
              </w:rPr>
              <w:t>028</w:t>
            </w:r>
            <w:r w:rsidRPr="00AA5E83">
              <w:rPr>
                <w:rFonts w:ascii="Times New Roman" w:hAnsi="Times New Roman" w:hint="eastAsia"/>
                <w:b/>
                <w:kern w:val="0"/>
                <w:szCs w:val="21"/>
              </w:rPr>
              <w:t>年</w:t>
            </w:r>
          </w:p>
        </w:tc>
        <w:tc>
          <w:tcPr>
            <w:tcW w:w="695" w:type="pct"/>
            <w:shd w:val="clear" w:color="auto" w:fill="auto"/>
            <w:vAlign w:val="center"/>
          </w:tcPr>
          <w:p w:rsidR="00555854" w:rsidRPr="00AA5E83" w:rsidRDefault="00555854" w:rsidP="00AA5E83">
            <w:pPr>
              <w:jc w:val="center"/>
              <w:rPr>
                <w:rFonts w:ascii="Times New Roman" w:hAnsi="Times New Roman"/>
                <w:b/>
                <w:kern w:val="0"/>
                <w:szCs w:val="21"/>
              </w:rPr>
            </w:pPr>
            <w:r w:rsidRPr="00AA5E83">
              <w:rPr>
                <w:rFonts w:ascii="Times New Roman" w:hAnsi="Times New Roman"/>
                <w:b/>
                <w:kern w:val="0"/>
                <w:szCs w:val="21"/>
              </w:rPr>
              <w:t>合计</w:t>
            </w:r>
          </w:p>
        </w:tc>
      </w:tr>
      <w:tr w:rsidR="00555854" w:rsidRPr="00AA5E83" w:rsidTr="00555854">
        <w:tc>
          <w:tcPr>
            <w:tcW w:w="888" w:type="pct"/>
            <w:vAlign w:val="center"/>
          </w:tcPr>
          <w:p w:rsidR="00555854" w:rsidRPr="00AA5E83" w:rsidRDefault="00555854" w:rsidP="00AA5E83">
            <w:pPr>
              <w:jc w:val="center"/>
              <w:rPr>
                <w:rFonts w:ascii="Times New Roman" w:hAnsi="Times New Roman"/>
                <w:kern w:val="0"/>
                <w:szCs w:val="21"/>
              </w:rPr>
            </w:pPr>
            <w:r w:rsidRPr="00AA5E83">
              <w:rPr>
                <w:rFonts w:ascii="Times New Roman" w:hAnsi="Times New Roman"/>
                <w:b/>
                <w:kern w:val="0"/>
                <w:szCs w:val="21"/>
              </w:rPr>
              <w:t>各年摊销限制性股票费用（万元）</w:t>
            </w:r>
          </w:p>
        </w:tc>
        <w:tc>
          <w:tcPr>
            <w:tcW w:w="700" w:type="pct"/>
            <w:vAlign w:val="center"/>
          </w:tcPr>
          <w:p w:rsidR="00555854" w:rsidRPr="00AA5E83" w:rsidRDefault="00241519" w:rsidP="00DA3181">
            <w:pPr>
              <w:jc w:val="center"/>
              <w:rPr>
                <w:rFonts w:ascii="Times New Roman" w:hAnsi="Times New Roman"/>
                <w:kern w:val="0"/>
                <w:szCs w:val="21"/>
              </w:rPr>
            </w:pPr>
            <w:r>
              <w:rPr>
                <w:rFonts w:ascii="Times New Roman" w:hAnsi="Times New Roman"/>
                <w:kern w:val="0"/>
                <w:szCs w:val="21"/>
              </w:rPr>
              <w:t>931</w:t>
            </w:r>
          </w:p>
        </w:tc>
        <w:tc>
          <w:tcPr>
            <w:tcW w:w="697" w:type="pct"/>
            <w:vAlign w:val="center"/>
          </w:tcPr>
          <w:p w:rsidR="00555854" w:rsidRPr="00AA5E83" w:rsidRDefault="00241519" w:rsidP="00AA5E83">
            <w:pPr>
              <w:jc w:val="center"/>
              <w:rPr>
                <w:rFonts w:ascii="Times New Roman" w:hAnsi="Times New Roman"/>
                <w:kern w:val="0"/>
                <w:szCs w:val="21"/>
              </w:rPr>
            </w:pPr>
            <w:r>
              <w:rPr>
                <w:rFonts w:ascii="Times New Roman" w:hAnsi="Times New Roman"/>
                <w:kern w:val="0"/>
                <w:szCs w:val="21"/>
              </w:rPr>
              <w:t>5</w:t>
            </w:r>
            <w:r>
              <w:rPr>
                <w:rFonts w:ascii="Times New Roman" w:hAnsi="Times New Roman" w:hint="eastAsia"/>
                <w:kern w:val="0"/>
                <w:szCs w:val="21"/>
              </w:rPr>
              <w:t>,</w:t>
            </w:r>
            <w:r>
              <w:rPr>
                <w:rFonts w:ascii="Times New Roman" w:hAnsi="Times New Roman"/>
                <w:kern w:val="0"/>
                <w:szCs w:val="21"/>
              </w:rPr>
              <w:t>587</w:t>
            </w:r>
          </w:p>
        </w:tc>
        <w:tc>
          <w:tcPr>
            <w:tcW w:w="627" w:type="pct"/>
            <w:vAlign w:val="center"/>
          </w:tcPr>
          <w:p w:rsidR="00555854" w:rsidRPr="00AA5E83" w:rsidDel="007F3465" w:rsidRDefault="009E4F73" w:rsidP="00AA5E83">
            <w:pPr>
              <w:jc w:val="center"/>
              <w:rPr>
                <w:rFonts w:ascii="Times New Roman" w:hAnsi="Times New Roman"/>
                <w:kern w:val="0"/>
                <w:szCs w:val="21"/>
              </w:rPr>
            </w:pPr>
            <w:r>
              <w:rPr>
                <w:rFonts w:ascii="Times New Roman" w:hAnsi="Times New Roman"/>
                <w:kern w:val="0"/>
                <w:szCs w:val="21"/>
              </w:rPr>
              <w:t>4</w:t>
            </w:r>
            <w:r w:rsidR="00526697">
              <w:rPr>
                <w:rFonts w:ascii="Times New Roman" w:hAnsi="Times New Roman"/>
                <w:kern w:val="0"/>
                <w:szCs w:val="21"/>
              </w:rPr>
              <w:t>,</w:t>
            </w:r>
            <w:r w:rsidR="00241519">
              <w:rPr>
                <w:rFonts w:ascii="Times New Roman" w:hAnsi="Times New Roman"/>
                <w:kern w:val="0"/>
                <w:szCs w:val="21"/>
              </w:rPr>
              <w:t>335</w:t>
            </w:r>
          </w:p>
        </w:tc>
        <w:tc>
          <w:tcPr>
            <w:tcW w:w="697" w:type="pct"/>
            <w:vAlign w:val="center"/>
          </w:tcPr>
          <w:p w:rsidR="00555854" w:rsidRPr="00AA5E83" w:rsidRDefault="009E4F73" w:rsidP="00241519">
            <w:pPr>
              <w:jc w:val="center"/>
              <w:rPr>
                <w:rFonts w:ascii="Times New Roman" w:hAnsi="Times New Roman"/>
                <w:kern w:val="0"/>
                <w:szCs w:val="21"/>
              </w:rPr>
            </w:pPr>
            <w:r>
              <w:rPr>
                <w:rFonts w:ascii="Times New Roman" w:hAnsi="Times New Roman"/>
                <w:kern w:val="0"/>
                <w:szCs w:val="21"/>
              </w:rPr>
              <w:t>2</w:t>
            </w:r>
            <w:r w:rsidR="00526697">
              <w:rPr>
                <w:rFonts w:ascii="Times New Roman" w:hAnsi="Times New Roman"/>
                <w:kern w:val="0"/>
                <w:szCs w:val="21"/>
              </w:rPr>
              <w:t>,</w:t>
            </w:r>
            <w:r w:rsidR="00241519">
              <w:rPr>
                <w:rFonts w:ascii="Times New Roman" w:hAnsi="Times New Roman"/>
                <w:kern w:val="0"/>
                <w:szCs w:val="21"/>
              </w:rPr>
              <w:t>300</w:t>
            </w:r>
          </w:p>
        </w:tc>
        <w:tc>
          <w:tcPr>
            <w:tcW w:w="696" w:type="pct"/>
            <w:vAlign w:val="center"/>
          </w:tcPr>
          <w:p w:rsidR="00555854" w:rsidRPr="00AA5E83" w:rsidRDefault="00241519" w:rsidP="004941CF">
            <w:pPr>
              <w:jc w:val="center"/>
              <w:rPr>
                <w:rFonts w:ascii="Times New Roman" w:hAnsi="Times New Roman"/>
                <w:kern w:val="0"/>
                <w:szCs w:val="21"/>
              </w:rPr>
            </w:pPr>
            <w:r>
              <w:rPr>
                <w:rFonts w:ascii="Times New Roman" w:hAnsi="Times New Roman"/>
                <w:kern w:val="0"/>
                <w:szCs w:val="21"/>
              </w:rPr>
              <w:t>759</w:t>
            </w:r>
          </w:p>
        </w:tc>
        <w:tc>
          <w:tcPr>
            <w:tcW w:w="695" w:type="pct"/>
            <w:vAlign w:val="center"/>
          </w:tcPr>
          <w:p w:rsidR="00555854" w:rsidRPr="00AA5E83" w:rsidRDefault="009E4F73" w:rsidP="004941CF">
            <w:pPr>
              <w:jc w:val="center"/>
              <w:rPr>
                <w:rFonts w:ascii="Times New Roman" w:hAnsi="Times New Roman"/>
                <w:kern w:val="0"/>
                <w:szCs w:val="21"/>
              </w:rPr>
            </w:pPr>
            <w:r>
              <w:rPr>
                <w:rFonts w:ascii="Times New Roman" w:hAnsi="Times New Roman"/>
                <w:kern w:val="0"/>
                <w:szCs w:val="21"/>
              </w:rPr>
              <w:t>13</w:t>
            </w:r>
            <w:r w:rsidR="00526697">
              <w:rPr>
                <w:rFonts w:ascii="Times New Roman" w:hAnsi="Times New Roman"/>
                <w:kern w:val="0"/>
                <w:szCs w:val="21"/>
              </w:rPr>
              <w:t>,</w:t>
            </w:r>
            <w:r w:rsidR="00241519">
              <w:rPr>
                <w:rFonts w:ascii="Times New Roman" w:hAnsi="Times New Roman"/>
                <w:kern w:val="0"/>
                <w:szCs w:val="21"/>
              </w:rPr>
              <w:t>913</w:t>
            </w:r>
            <w:bookmarkStart w:id="0" w:name="_GoBack"/>
            <w:bookmarkEnd w:id="0"/>
          </w:p>
        </w:tc>
      </w:tr>
    </w:tbl>
    <w:p w:rsidR="00DA577B" w:rsidRPr="00DA577B" w:rsidRDefault="00DA577B" w:rsidP="00DA577B">
      <w:pPr>
        <w:spacing w:line="240" w:lineRule="auto"/>
        <w:rPr>
          <w:rFonts w:ascii="宋体" w:hAnsi="宋体"/>
          <w:szCs w:val="21"/>
        </w:rPr>
      </w:pPr>
      <w:r w:rsidRPr="00DA577B">
        <w:rPr>
          <w:rFonts w:ascii="宋体" w:hAnsi="宋体" w:hint="eastAsia"/>
          <w:szCs w:val="21"/>
        </w:rPr>
        <w:t>注：1、上述费用为预测成本，实际成本</w:t>
      </w:r>
      <w:r w:rsidR="00D76798">
        <w:rPr>
          <w:rFonts w:ascii="宋体" w:hAnsi="宋体" w:hint="eastAsia"/>
          <w:szCs w:val="21"/>
        </w:rPr>
        <w:t>除了</w:t>
      </w:r>
      <w:r w:rsidRPr="00DA577B">
        <w:rPr>
          <w:rFonts w:ascii="宋体" w:hAnsi="宋体" w:hint="eastAsia"/>
          <w:szCs w:val="21"/>
        </w:rPr>
        <w:t>与实际授予</w:t>
      </w:r>
      <w:r w:rsidR="00D76798">
        <w:rPr>
          <w:rFonts w:ascii="宋体" w:hAnsi="宋体" w:hint="eastAsia"/>
          <w:szCs w:val="21"/>
        </w:rPr>
        <w:t>日、授予价格</w:t>
      </w:r>
      <w:r w:rsidRPr="00DA577B">
        <w:rPr>
          <w:rFonts w:ascii="宋体" w:hAnsi="宋体" w:hint="eastAsia"/>
          <w:szCs w:val="21"/>
        </w:rPr>
        <w:t>、授予数量</w:t>
      </w:r>
      <w:r w:rsidR="00D76798">
        <w:rPr>
          <w:rFonts w:ascii="宋体" w:hAnsi="宋体" w:hint="eastAsia"/>
          <w:szCs w:val="21"/>
        </w:rPr>
        <w:t>相关，还与实际生效和实效数量有关</w:t>
      </w:r>
      <w:r w:rsidRPr="00DA577B">
        <w:rPr>
          <w:rFonts w:ascii="宋体" w:hAnsi="宋体" w:hint="eastAsia"/>
          <w:szCs w:val="21"/>
        </w:rPr>
        <w:t>；2</w:t>
      </w:r>
      <w:r w:rsidR="00D76798">
        <w:rPr>
          <w:rFonts w:ascii="宋体" w:hAnsi="宋体" w:hint="eastAsia"/>
          <w:szCs w:val="21"/>
        </w:rPr>
        <w:t>、提请投资者</w:t>
      </w:r>
      <w:r w:rsidRPr="00DA577B">
        <w:rPr>
          <w:rFonts w:ascii="宋体" w:hAnsi="宋体" w:hint="eastAsia"/>
          <w:szCs w:val="21"/>
        </w:rPr>
        <w:t>注意上述股份支付费用可能产生的摊薄影响；3、上述摊销费用预测对公司经营业绩的最终影响以会计师所出的审计报告为准。</w:t>
      </w:r>
    </w:p>
    <w:p w:rsidR="00DA577B" w:rsidRPr="00DA577B" w:rsidRDefault="00DA577B" w:rsidP="00DA577B">
      <w:pPr>
        <w:spacing w:beforeLines="50" w:before="156"/>
        <w:ind w:firstLineChars="200" w:firstLine="480"/>
        <w:rPr>
          <w:rFonts w:ascii="宋体" w:hAnsi="宋体"/>
          <w:sz w:val="24"/>
          <w:szCs w:val="24"/>
        </w:rPr>
      </w:pPr>
      <w:r w:rsidRPr="00DA577B">
        <w:rPr>
          <w:rFonts w:ascii="宋体" w:hAnsi="宋体" w:hint="eastAsia"/>
          <w:sz w:val="24"/>
          <w:szCs w:val="24"/>
        </w:rPr>
        <w:t>公司</w:t>
      </w:r>
      <w:r w:rsidR="00D76798">
        <w:rPr>
          <w:rFonts w:ascii="宋体" w:hAnsi="宋体" w:hint="eastAsia"/>
          <w:sz w:val="24"/>
          <w:szCs w:val="24"/>
        </w:rPr>
        <w:t>限制性股票费用的摊销对有效期内各年净利润有所影响，</w:t>
      </w:r>
      <w:r w:rsidRPr="00DA577B">
        <w:rPr>
          <w:rFonts w:ascii="宋体" w:hAnsi="宋体" w:hint="eastAsia"/>
          <w:sz w:val="24"/>
          <w:szCs w:val="24"/>
        </w:rPr>
        <w:t>但</w:t>
      </w:r>
      <w:r w:rsidR="00830CBE">
        <w:rPr>
          <w:rFonts w:ascii="宋体" w:hAnsi="宋体" w:hint="eastAsia"/>
          <w:sz w:val="24"/>
          <w:szCs w:val="24"/>
        </w:rPr>
        <w:t>本次</w:t>
      </w:r>
      <w:r w:rsidRPr="00DA577B">
        <w:rPr>
          <w:rFonts w:ascii="宋体" w:hAnsi="宋体" w:hint="eastAsia"/>
          <w:sz w:val="24"/>
          <w:szCs w:val="24"/>
        </w:rPr>
        <w:t>限制性股票激励计划实施后，将进一步提升员工的凝聚力、团队稳定性，并有效激发管理团队的积极性，从而提高经营效率、降低代理人成本，给公司经营业绩和内在价值的长期提升带来积极促进作用。</w:t>
      </w:r>
    </w:p>
    <w:p w:rsidR="00411EF4" w:rsidRPr="00752E9C" w:rsidRDefault="008F6840" w:rsidP="00B44EED">
      <w:pPr>
        <w:pStyle w:val="1"/>
        <w:rPr>
          <w:rFonts w:hAnsi="Times New Roman"/>
        </w:rPr>
      </w:pPr>
      <w:r>
        <w:t>五</w:t>
      </w:r>
      <w:r w:rsidR="00411EF4" w:rsidRPr="00752E9C">
        <w:t>、监事会对激励对象名单核实的情况</w:t>
      </w:r>
    </w:p>
    <w:p w:rsidR="00737921" w:rsidRDefault="00920382" w:rsidP="00737921">
      <w:pPr>
        <w:pStyle w:val="af3"/>
      </w:pPr>
      <w:r w:rsidRPr="00920382">
        <w:rPr>
          <w:rFonts w:hint="eastAsia"/>
        </w:rPr>
        <w:t>经审核，监事会认为：</w:t>
      </w:r>
      <w:r w:rsidR="00512A88">
        <w:rPr>
          <w:rFonts w:hint="eastAsia"/>
        </w:rPr>
        <w:t>本次限制性股票激励计划</w:t>
      </w:r>
      <w:r w:rsidR="00555854">
        <w:rPr>
          <w:rFonts w:hint="eastAsia"/>
        </w:rPr>
        <w:t>预留部分</w:t>
      </w:r>
      <w:r w:rsidR="00512A88">
        <w:rPr>
          <w:rFonts w:hint="eastAsia"/>
        </w:rPr>
        <w:t>激励对象名单的人员具备《公司法》</w:t>
      </w:r>
      <w:r w:rsidRPr="00920382">
        <w:rPr>
          <w:rFonts w:hint="eastAsia"/>
        </w:rPr>
        <w:t>《证券法》等法律、法规和规范性文件以及《公司章程》规定的任职资格，满足《上市公司股权</w:t>
      </w:r>
      <w:r w:rsidR="00512A88">
        <w:rPr>
          <w:rFonts w:hint="eastAsia"/>
        </w:rPr>
        <w:t>激励管理办法》规定的激励对象条件，符合《中际旭创股份有限公司第三</w:t>
      </w:r>
      <w:r w:rsidRPr="00920382">
        <w:rPr>
          <w:rFonts w:hint="eastAsia"/>
        </w:rPr>
        <w:t>期限制性股票激励计划（草案</w:t>
      </w:r>
      <w:r w:rsidR="00512A88">
        <w:rPr>
          <w:rFonts w:hint="eastAsia"/>
        </w:rPr>
        <w:t>修订稿</w:t>
      </w:r>
      <w:r w:rsidRPr="00920382">
        <w:rPr>
          <w:rFonts w:hint="eastAsia"/>
        </w:rPr>
        <w:t>）》规定的激励对象范围，其作为公司本次激励计划激励对象的主体资格合法、有效，符合授予条件。综上所述，公司本次激励计划规定的</w:t>
      </w:r>
      <w:r w:rsidR="00555854">
        <w:rPr>
          <w:rFonts w:hint="eastAsia"/>
        </w:rPr>
        <w:t>预留部分</w:t>
      </w:r>
      <w:r w:rsidRPr="00920382">
        <w:rPr>
          <w:rFonts w:hint="eastAsia"/>
        </w:rPr>
        <w:t>激励对</w:t>
      </w:r>
      <w:r w:rsidR="00555854">
        <w:rPr>
          <w:rFonts w:hint="eastAsia"/>
        </w:rPr>
        <w:t>象</w:t>
      </w:r>
      <w:r w:rsidRPr="00920382">
        <w:rPr>
          <w:rFonts w:hint="eastAsia"/>
        </w:rPr>
        <w:t>授予条件已成就</w:t>
      </w:r>
      <w:r>
        <w:rPr>
          <w:rFonts w:hint="eastAsia"/>
        </w:rPr>
        <w:t>，</w:t>
      </w:r>
      <w:r w:rsidRPr="00920382">
        <w:rPr>
          <w:rFonts w:hint="eastAsia"/>
        </w:rPr>
        <w:t>监事会同意以</w:t>
      </w:r>
      <w:r w:rsidR="00512A88">
        <w:rPr>
          <w:rFonts w:hint="eastAsia"/>
        </w:rPr>
        <w:t>202</w:t>
      </w:r>
      <w:r w:rsidR="00555854">
        <w:t>4</w:t>
      </w:r>
      <w:r w:rsidRPr="00920382">
        <w:rPr>
          <w:rFonts w:hint="eastAsia"/>
        </w:rPr>
        <w:t>年</w:t>
      </w:r>
      <w:r w:rsidR="00512A88">
        <w:rPr>
          <w:rFonts w:hint="eastAsia"/>
        </w:rPr>
        <w:t>1</w:t>
      </w:r>
      <w:r w:rsidR="00512A88">
        <w:t>1</w:t>
      </w:r>
      <w:r w:rsidRPr="00920382">
        <w:rPr>
          <w:rFonts w:hint="eastAsia"/>
        </w:rPr>
        <w:t>月</w:t>
      </w:r>
      <w:r w:rsidR="009E4F73">
        <w:rPr>
          <w:rFonts w:hint="eastAsia"/>
        </w:rPr>
        <w:t>7</w:t>
      </w:r>
      <w:r w:rsidRPr="00920382">
        <w:rPr>
          <w:rFonts w:hint="eastAsia"/>
        </w:rPr>
        <w:t>日为授予日，向</w:t>
      </w:r>
      <w:r w:rsidR="003668D8">
        <w:rPr>
          <w:rFonts w:hint="eastAsia"/>
        </w:rPr>
        <w:t>7</w:t>
      </w:r>
      <w:r w:rsidR="003668D8">
        <w:t>5</w:t>
      </w:r>
      <w:r w:rsidRPr="00920382">
        <w:rPr>
          <w:rFonts w:hint="eastAsia"/>
        </w:rPr>
        <w:t>名激励对象授予</w:t>
      </w:r>
      <w:r w:rsidR="00555854">
        <w:t>112.00</w:t>
      </w:r>
      <w:r w:rsidRPr="00920382">
        <w:rPr>
          <w:rFonts w:hint="eastAsia"/>
        </w:rPr>
        <w:t>万股限制性股票。</w:t>
      </w:r>
    </w:p>
    <w:p w:rsidR="003B6C4F" w:rsidRPr="00752E9C" w:rsidRDefault="008F6840" w:rsidP="00B44EED">
      <w:pPr>
        <w:pStyle w:val="1"/>
        <w:rPr>
          <w:rFonts w:hAnsi="Times New Roman"/>
        </w:rPr>
      </w:pPr>
      <w:r>
        <w:t>六</w:t>
      </w:r>
      <w:r w:rsidR="00AF26A0" w:rsidRPr="00A457BC">
        <w:t>、</w:t>
      </w:r>
      <w:r w:rsidR="003B6C4F" w:rsidRPr="00752E9C">
        <w:t>法律意见书的结论性意见</w:t>
      </w:r>
    </w:p>
    <w:p w:rsidR="00117562" w:rsidRPr="00752E9C" w:rsidRDefault="00512A88" w:rsidP="00752E9C">
      <w:pPr>
        <w:ind w:firstLineChars="200" w:firstLine="480"/>
        <w:rPr>
          <w:rFonts w:ascii="Times New Roman" w:hAnsi="Times New Roman"/>
          <w:sz w:val="24"/>
          <w:szCs w:val="24"/>
        </w:rPr>
      </w:pPr>
      <w:r>
        <w:rPr>
          <w:rFonts w:ascii="Times New Roman" w:hAnsi="宋体" w:hint="eastAsia"/>
          <w:color w:val="000000"/>
          <w:sz w:val="24"/>
          <w:szCs w:val="24"/>
        </w:rPr>
        <w:t>上海泽昌</w:t>
      </w:r>
      <w:r w:rsidR="005279A4" w:rsidRPr="00631F6E">
        <w:rPr>
          <w:rFonts w:ascii="Times New Roman" w:hAnsi="宋体"/>
          <w:color w:val="000000"/>
          <w:sz w:val="24"/>
          <w:szCs w:val="24"/>
        </w:rPr>
        <w:t>律师事务所律师认为：</w:t>
      </w:r>
      <w:r w:rsidR="007A06AC" w:rsidRPr="007A06AC">
        <w:rPr>
          <w:rFonts w:ascii="Times New Roman" w:hAnsi="宋体" w:hint="eastAsia"/>
          <w:color w:val="000000"/>
          <w:sz w:val="24"/>
          <w:szCs w:val="24"/>
        </w:rPr>
        <w:t>截至法律意见书出具之日，</w:t>
      </w:r>
      <w:r w:rsidR="00504EF3" w:rsidRPr="00504EF3">
        <w:rPr>
          <w:rFonts w:ascii="Times New Roman" w:hAnsi="宋体" w:hint="eastAsia"/>
          <w:sz w:val="24"/>
          <w:szCs w:val="24"/>
        </w:rPr>
        <w:t>公司本次激励计划预留部分数量、价格调整以及授予相关事项已经取得必要的批准和授权，符合《管理办法》及《激励计划》的相关规定，公司本次授予的授予条件已满足，本次授予的授予日、授予对象及数量、授予价格等事项符合《激励计划》《管理办法》和《自律监管指南第</w:t>
      </w:r>
      <w:r w:rsidR="00504EF3" w:rsidRPr="00504EF3">
        <w:rPr>
          <w:rFonts w:ascii="Times New Roman" w:hAnsi="宋体" w:hint="eastAsia"/>
          <w:sz w:val="24"/>
          <w:szCs w:val="24"/>
        </w:rPr>
        <w:t>1</w:t>
      </w:r>
      <w:r w:rsidR="00504EF3" w:rsidRPr="00504EF3">
        <w:rPr>
          <w:rFonts w:ascii="Times New Roman" w:hAnsi="宋体" w:hint="eastAsia"/>
          <w:sz w:val="24"/>
          <w:szCs w:val="24"/>
        </w:rPr>
        <w:t>号》等法律法规的相关规定，本次预留部分数量、价格调整以及授予合法、有效。</w:t>
      </w:r>
    </w:p>
    <w:p w:rsidR="003B6C4F" w:rsidRPr="00A457BC" w:rsidRDefault="00555854" w:rsidP="00A457BC">
      <w:pPr>
        <w:pStyle w:val="1"/>
      </w:pPr>
      <w:r>
        <w:rPr>
          <w:rFonts w:hint="eastAsia"/>
        </w:rPr>
        <w:lastRenderedPageBreak/>
        <w:t>七</w:t>
      </w:r>
      <w:r w:rsidR="003B6C4F" w:rsidRPr="00A457BC">
        <w:t>、独立财务顾问的</w:t>
      </w:r>
      <w:r w:rsidR="006C2B2F" w:rsidRPr="00A457BC">
        <w:t>核查</w:t>
      </w:r>
      <w:r w:rsidR="003B6C4F" w:rsidRPr="00A457BC">
        <w:t>意见</w:t>
      </w:r>
    </w:p>
    <w:p w:rsidR="003B6C4F" w:rsidRPr="00752E9C" w:rsidRDefault="0018324B" w:rsidP="00752E9C">
      <w:pPr>
        <w:ind w:firstLineChars="200" w:firstLine="480"/>
        <w:rPr>
          <w:rFonts w:ascii="Times New Roman" w:hAnsi="Times New Roman"/>
          <w:sz w:val="24"/>
          <w:szCs w:val="24"/>
        </w:rPr>
      </w:pPr>
      <w:r w:rsidRPr="00752E9C">
        <w:rPr>
          <w:rFonts w:ascii="Times New Roman" w:hAnsi="宋体"/>
          <w:sz w:val="24"/>
          <w:szCs w:val="24"/>
        </w:rPr>
        <w:t>本独立财务顾问认为，</w:t>
      </w:r>
      <w:r w:rsidR="00011314" w:rsidRPr="00011314">
        <w:rPr>
          <w:rFonts w:ascii="Times New Roman" w:hAnsi="宋体" w:hint="eastAsia"/>
          <w:sz w:val="24"/>
          <w:szCs w:val="24"/>
        </w:rPr>
        <w:t>中际旭创本次限制性股票股权激励计划调整和授予已取得了必要的批准与授权，已履行的程序符合《管理办法》《监管指南第</w:t>
      </w:r>
      <w:r w:rsidR="00011314" w:rsidRPr="00011314">
        <w:rPr>
          <w:rFonts w:ascii="Times New Roman" w:hAnsi="宋体" w:hint="eastAsia"/>
          <w:sz w:val="24"/>
          <w:szCs w:val="24"/>
        </w:rPr>
        <w:t>1</w:t>
      </w:r>
      <w:r w:rsidR="00011314" w:rsidRPr="00011314">
        <w:rPr>
          <w:rFonts w:ascii="Times New Roman" w:hAnsi="宋体" w:hint="eastAsia"/>
          <w:sz w:val="24"/>
          <w:szCs w:val="24"/>
        </w:rPr>
        <w:t>号—业务办理</w:t>
      </w:r>
      <w:r w:rsidR="001851ED">
        <w:rPr>
          <w:rFonts w:ascii="Times New Roman" w:hAnsi="宋体" w:hint="eastAsia"/>
          <w:sz w:val="24"/>
          <w:szCs w:val="24"/>
        </w:rPr>
        <w:t>》</w:t>
      </w:r>
      <w:r w:rsidR="00011314" w:rsidRPr="00011314">
        <w:rPr>
          <w:rFonts w:ascii="Times New Roman" w:hAnsi="宋体" w:hint="eastAsia"/>
          <w:sz w:val="24"/>
          <w:szCs w:val="24"/>
        </w:rPr>
        <w:t>《自律监管指南第</w:t>
      </w:r>
      <w:r w:rsidR="00011314" w:rsidRPr="00011314">
        <w:rPr>
          <w:rFonts w:ascii="Times New Roman" w:hAnsi="宋体" w:hint="eastAsia"/>
          <w:sz w:val="24"/>
          <w:szCs w:val="24"/>
        </w:rPr>
        <w:t>1</w:t>
      </w:r>
      <w:r w:rsidR="001851ED">
        <w:rPr>
          <w:rFonts w:ascii="Times New Roman" w:hAnsi="宋体" w:hint="eastAsia"/>
          <w:sz w:val="24"/>
          <w:szCs w:val="24"/>
        </w:rPr>
        <w:t>号》</w:t>
      </w:r>
      <w:r w:rsidR="00011314" w:rsidRPr="00011314">
        <w:rPr>
          <w:rFonts w:ascii="Times New Roman" w:hAnsi="宋体" w:hint="eastAsia"/>
          <w:sz w:val="24"/>
          <w:szCs w:val="24"/>
        </w:rPr>
        <w:t>及公司第三期限制性股票激励计划的相关规定。本次限制性股票预留部分的调整以及授予日、授予对象、授予数量的确定符合《公司法》《证券法》《管理办法》《上市规则》《自律监管指南第</w:t>
      </w:r>
      <w:r w:rsidR="00011314" w:rsidRPr="00011314">
        <w:rPr>
          <w:rFonts w:ascii="Times New Roman" w:hAnsi="宋体" w:hint="eastAsia"/>
          <w:sz w:val="24"/>
          <w:szCs w:val="24"/>
        </w:rPr>
        <w:t>1</w:t>
      </w:r>
      <w:r w:rsidR="00011314" w:rsidRPr="00011314">
        <w:rPr>
          <w:rFonts w:ascii="Times New Roman" w:hAnsi="宋体" w:hint="eastAsia"/>
          <w:sz w:val="24"/>
          <w:szCs w:val="24"/>
        </w:rPr>
        <w:t>号》等法律法规和规范性文件及公司第三期限制性股票激励计划的相关规定；且公司不存在不符合公司第三期限制性股票激励计划规定的授予条件的情形。</w:t>
      </w:r>
    </w:p>
    <w:p w:rsidR="00277A1E" w:rsidRPr="00752E9C" w:rsidRDefault="00555854" w:rsidP="00B44EED">
      <w:pPr>
        <w:pStyle w:val="1"/>
        <w:rPr>
          <w:rFonts w:hAnsi="Times New Roman"/>
        </w:rPr>
      </w:pPr>
      <w:r>
        <w:rPr>
          <w:rFonts w:hint="eastAsia"/>
        </w:rPr>
        <w:t>八</w:t>
      </w:r>
      <w:r w:rsidR="00277A1E" w:rsidRPr="00752E9C">
        <w:t>、备查文件</w:t>
      </w:r>
    </w:p>
    <w:p w:rsidR="00277A1E" w:rsidRPr="00752E9C" w:rsidRDefault="00277A1E" w:rsidP="00D76798">
      <w:pPr>
        <w:pStyle w:val="af3"/>
      </w:pPr>
      <w:r w:rsidRPr="00752E9C">
        <w:t>1</w:t>
      </w:r>
      <w:r w:rsidRPr="00752E9C">
        <w:t>、</w:t>
      </w:r>
      <w:r w:rsidR="00D76798">
        <w:rPr>
          <w:rFonts w:hint="eastAsia"/>
        </w:rPr>
        <w:t>中际</w:t>
      </w:r>
      <w:r w:rsidR="00512A88">
        <w:t>旭创第</w:t>
      </w:r>
      <w:r w:rsidR="00512A88">
        <w:rPr>
          <w:rFonts w:hint="eastAsia"/>
        </w:rPr>
        <w:t>五</w:t>
      </w:r>
      <w:r w:rsidR="00512A88">
        <w:t>届董事会第</w:t>
      </w:r>
      <w:r w:rsidR="00555854">
        <w:rPr>
          <w:rFonts w:hint="eastAsia"/>
        </w:rPr>
        <w:t>十四</w:t>
      </w:r>
      <w:r w:rsidR="00F10E6E" w:rsidRPr="00752E9C">
        <w:t>次会议</w:t>
      </w:r>
      <w:r w:rsidRPr="00752E9C">
        <w:t>决议；</w:t>
      </w:r>
    </w:p>
    <w:p w:rsidR="00277A1E" w:rsidRPr="00752E9C" w:rsidRDefault="00277A1E" w:rsidP="00D76798">
      <w:pPr>
        <w:pStyle w:val="af3"/>
      </w:pPr>
      <w:r w:rsidRPr="00752E9C">
        <w:t>2</w:t>
      </w:r>
      <w:r w:rsidRPr="00752E9C">
        <w:t>、</w:t>
      </w:r>
      <w:r w:rsidR="00D76798">
        <w:rPr>
          <w:rFonts w:hint="eastAsia"/>
        </w:rPr>
        <w:t>中际</w:t>
      </w:r>
      <w:r w:rsidR="00512A88">
        <w:t>旭创第</w:t>
      </w:r>
      <w:r w:rsidR="00512A88">
        <w:rPr>
          <w:rFonts w:hint="eastAsia"/>
        </w:rPr>
        <w:t>五</w:t>
      </w:r>
      <w:r w:rsidR="00512A88">
        <w:t>届监事会第</w:t>
      </w:r>
      <w:r w:rsidR="00555854">
        <w:rPr>
          <w:rFonts w:hint="eastAsia"/>
        </w:rPr>
        <w:t>十二</w:t>
      </w:r>
      <w:r w:rsidR="00F10E6E" w:rsidRPr="00752E9C">
        <w:t>次会议</w:t>
      </w:r>
      <w:r w:rsidRPr="00752E9C">
        <w:t>决议；</w:t>
      </w:r>
    </w:p>
    <w:p w:rsidR="00277A1E" w:rsidRPr="00752E9C" w:rsidRDefault="00277A1E" w:rsidP="00D76798">
      <w:pPr>
        <w:pStyle w:val="af3"/>
      </w:pPr>
      <w:r w:rsidRPr="00752E9C">
        <w:t>3</w:t>
      </w:r>
      <w:r w:rsidRPr="00752E9C">
        <w:t>、</w:t>
      </w:r>
      <w:r w:rsidR="008B2E99" w:rsidRPr="008B2E99">
        <w:rPr>
          <w:rFonts w:hint="eastAsia"/>
        </w:rPr>
        <w:t>上海泽昌律师事务所出具的《关于中际旭创股份有限公司第三期限制性股票激励计划预留部分数量、价格调整以及授予相关事项的法律意见书》；</w:t>
      </w:r>
    </w:p>
    <w:p w:rsidR="00277A1E" w:rsidRPr="00752E9C" w:rsidRDefault="00555854" w:rsidP="00D76798">
      <w:pPr>
        <w:pStyle w:val="af3"/>
      </w:pPr>
      <w:r>
        <w:t>4</w:t>
      </w:r>
      <w:r w:rsidR="00512A88">
        <w:t>、</w:t>
      </w:r>
      <w:r w:rsidR="00512A88">
        <w:rPr>
          <w:rFonts w:hint="eastAsia"/>
        </w:rPr>
        <w:t>国泰君安</w:t>
      </w:r>
      <w:r w:rsidR="00277A1E" w:rsidRPr="00752E9C">
        <w:t>证券股份有限公司出具的《</w:t>
      </w:r>
      <w:r w:rsidR="00937B79" w:rsidRPr="00752E9C">
        <w:t>关于</w:t>
      </w:r>
      <w:r w:rsidR="00D76798">
        <w:rPr>
          <w:rFonts w:hint="eastAsia"/>
        </w:rPr>
        <w:t>中际旭创</w:t>
      </w:r>
      <w:r w:rsidR="00344952" w:rsidRPr="00752E9C">
        <w:t>股份有限公司</w:t>
      </w:r>
      <w:r w:rsidR="00512A88">
        <w:t>第</w:t>
      </w:r>
      <w:r w:rsidR="00512A88">
        <w:rPr>
          <w:rFonts w:hint="eastAsia"/>
        </w:rPr>
        <w:t>三</w:t>
      </w:r>
      <w:r w:rsidR="00937B79" w:rsidRPr="00752E9C">
        <w:t>期</w:t>
      </w:r>
      <w:r w:rsidR="00277A1E" w:rsidRPr="00752E9C">
        <w:t>限制性股票激励计划</w:t>
      </w:r>
      <w:r>
        <w:rPr>
          <w:rFonts w:hint="eastAsia"/>
        </w:rPr>
        <w:t>预留部分</w:t>
      </w:r>
      <w:r w:rsidR="00C065AE">
        <w:rPr>
          <w:rFonts w:hint="eastAsia"/>
        </w:rPr>
        <w:t>调整及</w:t>
      </w:r>
      <w:r w:rsidR="00277A1E" w:rsidRPr="00752E9C">
        <w:t>授予相关事项之独立财务顾问报告》。</w:t>
      </w:r>
    </w:p>
    <w:p w:rsidR="00991DE0" w:rsidRDefault="006E3106" w:rsidP="003E2C10">
      <w:pPr>
        <w:pStyle w:val="af3"/>
      </w:pPr>
      <w:r>
        <w:t>特此公告</w:t>
      </w:r>
    </w:p>
    <w:p w:rsidR="00B116B9" w:rsidRDefault="00B116B9" w:rsidP="003E2C10">
      <w:pPr>
        <w:pStyle w:val="af3"/>
      </w:pPr>
    </w:p>
    <w:p w:rsidR="00B116B9" w:rsidRDefault="00B116B9" w:rsidP="003E2C10">
      <w:pPr>
        <w:pStyle w:val="af3"/>
      </w:pPr>
    </w:p>
    <w:p w:rsidR="00B116B9" w:rsidRDefault="00B116B9" w:rsidP="003E2C10">
      <w:pPr>
        <w:pStyle w:val="af3"/>
      </w:pPr>
    </w:p>
    <w:p w:rsidR="00512A88" w:rsidRDefault="00512A88" w:rsidP="003E2C10">
      <w:pPr>
        <w:pStyle w:val="af3"/>
      </w:pPr>
    </w:p>
    <w:p w:rsidR="00512A88" w:rsidRPr="00752E9C" w:rsidRDefault="00512A88" w:rsidP="003E2C10">
      <w:pPr>
        <w:pStyle w:val="af3"/>
      </w:pPr>
    </w:p>
    <w:p w:rsidR="00CE313F" w:rsidRPr="00752E9C" w:rsidRDefault="00A457BC" w:rsidP="00A457BC">
      <w:pPr>
        <w:adjustRightInd w:val="0"/>
        <w:snapToGrid w:val="0"/>
        <w:ind w:right="239" w:firstLineChars="2007" w:firstLine="4836"/>
        <w:rPr>
          <w:rFonts w:ascii="Times New Roman" w:hAnsi="Times New Roman"/>
          <w:b/>
          <w:sz w:val="24"/>
          <w:szCs w:val="24"/>
        </w:rPr>
      </w:pPr>
      <w:r>
        <w:rPr>
          <w:rFonts w:ascii="Times New Roman" w:hAnsi="宋体" w:hint="eastAsia"/>
          <w:b/>
          <w:sz w:val="24"/>
          <w:szCs w:val="24"/>
        </w:rPr>
        <w:t>中际</w:t>
      </w:r>
      <w:r>
        <w:rPr>
          <w:rFonts w:ascii="Times New Roman" w:hAnsi="宋体"/>
          <w:b/>
          <w:sz w:val="24"/>
          <w:szCs w:val="24"/>
        </w:rPr>
        <w:t>旭创</w:t>
      </w:r>
      <w:r w:rsidR="00344952" w:rsidRPr="00752E9C">
        <w:rPr>
          <w:rFonts w:ascii="Times New Roman" w:hAnsi="宋体"/>
          <w:b/>
          <w:sz w:val="24"/>
          <w:szCs w:val="24"/>
        </w:rPr>
        <w:t>股份有限公司</w:t>
      </w:r>
      <w:r w:rsidR="00CE313F" w:rsidRPr="00752E9C">
        <w:rPr>
          <w:rFonts w:ascii="Times New Roman" w:hAnsi="宋体"/>
          <w:b/>
          <w:sz w:val="24"/>
          <w:szCs w:val="24"/>
        </w:rPr>
        <w:t>董事会</w:t>
      </w:r>
    </w:p>
    <w:p w:rsidR="003A7757" w:rsidRPr="00752E9C" w:rsidRDefault="007B7CA9" w:rsidP="001737DB">
      <w:pPr>
        <w:adjustRightInd w:val="0"/>
        <w:snapToGrid w:val="0"/>
        <w:ind w:right="360" w:firstLineChars="2306" w:firstLine="5556"/>
        <w:rPr>
          <w:rFonts w:ascii="Times New Roman" w:hAnsi="Times New Roman"/>
          <w:kern w:val="0"/>
          <w:sz w:val="24"/>
          <w:szCs w:val="24"/>
        </w:rPr>
      </w:pPr>
      <w:r>
        <w:rPr>
          <w:rFonts w:ascii="Times New Roman" w:hAnsi="宋体" w:hint="eastAsia"/>
          <w:b/>
          <w:sz w:val="24"/>
          <w:szCs w:val="24"/>
        </w:rPr>
        <w:t>202</w:t>
      </w:r>
      <w:r w:rsidR="00B35056">
        <w:rPr>
          <w:rFonts w:ascii="Times New Roman" w:hAnsi="宋体"/>
          <w:b/>
          <w:sz w:val="24"/>
          <w:szCs w:val="24"/>
        </w:rPr>
        <w:t>4</w:t>
      </w:r>
      <w:r w:rsidR="00CE313F" w:rsidRPr="00752E9C">
        <w:rPr>
          <w:rFonts w:ascii="Times New Roman" w:hAnsi="宋体"/>
          <w:b/>
          <w:sz w:val="24"/>
          <w:szCs w:val="24"/>
        </w:rPr>
        <w:t>年</w:t>
      </w:r>
      <w:r w:rsidR="00512A88">
        <w:rPr>
          <w:rFonts w:ascii="Times New Roman" w:hAnsi="宋体" w:hint="eastAsia"/>
          <w:b/>
          <w:sz w:val="24"/>
          <w:szCs w:val="24"/>
        </w:rPr>
        <w:t>1</w:t>
      </w:r>
      <w:r w:rsidR="00512A88">
        <w:rPr>
          <w:rFonts w:ascii="Times New Roman" w:hAnsi="宋体"/>
          <w:b/>
          <w:sz w:val="24"/>
          <w:szCs w:val="24"/>
        </w:rPr>
        <w:t>1</w:t>
      </w:r>
      <w:r w:rsidR="00CE313F" w:rsidRPr="00752E9C">
        <w:rPr>
          <w:rFonts w:ascii="Times New Roman" w:hAnsi="宋体"/>
          <w:b/>
          <w:sz w:val="24"/>
          <w:szCs w:val="24"/>
        </w:rPr>
        <w:t>月</w:t>
      </w:r>
      <w:r w:rsidR="00526697">
        <w:rPr>
          <w:rFonts w:ascii="Times New Roman" w:hAnsi="宋体"/>
          <w:b/>
          <w:sz w:val="24"/>
          <w:szCs w:val="24"/>
        </w:rPr>
        <w:t>08</w:t>
      </w:r>
      <w:r w:rsidR="00CE313F" w:rsidRPr="00752E9C">
        <w:rPr>
          <w:rFonts w:ascii="Times New Roman" w:hAnsi="宋体"/>
          <w:b/>
          <w:sz w:val="24"/>
          <w:szCs w:val="24"/>
        </w:rPr>
        <w:t>日</w:t>
      </w:r>
    </w:p>
    <w:sectPr w:rsidR="003A7757" w:rsidRPr="00752E9C" w:rsidSect="00752E9C">
      <w:footerReference w:type="even" r:id="rId8"/>
      <w:footerReference w:type="default" r:id="rId9"/>
      <w:pgSz w:w="11906" w:h="16838"/>
      <w:pgMar w:top="1418"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10" w:rsidRDefault="003A3710" w:rsidP="005F522A">
      <w:r>
        <w:separator/>
      </w:r>
    </w:p>
  </w:endnote>
  <w:endnote w:type="continuationSeparator" w:id="0">
    <w:p w:rsidR="003A3710" w:rsidRDefault="003A3710" w:rsidP="005F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99" w:rsidRDefault="008B2E99" w:rsidP="0094196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B2E99" w:rsidRDefault="008B2E9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99" w:rsidRDefault="008B2E99" w:rsidP="0045315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10" w:rsidRDefault="003A3710" w:rsidP="005F522A">
      <w:r>
        <w:separator/>
      </w:r>
    </w:p>
  </w:footnote>
  <w:footnote w:type="continuationSeparator" w:id="0">
    <w:p w:rsidR="003A3710" w:rsidRDefault="003A3710" w:rsidP="005F5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6973"/>
    <w:multiLevelType w:val="hybridMultilevel"/>
    <w:tmpl w:val="502896CA"/>
    <w:lvl w:ilvl="0" w:tplc="C172DF3A">
      <w:start w:val="1"/>
      <w:numFmt w:val="japaneseCount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74B22E8A"/>
    <w:multiLevelType w:val="hybridMultilevel"/>
    <w:tmpl w:val="2A6CE846"/>
    <w:lvl w:ilvl="0" w:tplc="1BE0D2F8">
      <w:start w:val="1"/>
      <w:numFmt w:val="decimal"/>
      <w:suff w:val="noth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088"/>
    <w:rsid w:val="00004E03"/>
    <w:rsid w:val="000050D1"/>
    <w:rsid w:val="00011314"/>
    <w:rsid w:val="000133C3"/>
    <w:rsid w:val="00017D50"/>
    <w:rsid w:val="00020172"/>
    <w:rsid w:val="00022088"/>
    <w:rsid w:val="00025B1E"/>
    <w:rsid w:val="00027CCD"/>
    <w:rsid w:val="0003013A"/>
    <w:rsid w:val="00033EC5"/>
    <w:rsid w:val="00034551"/>
    <w:rsid w:val="00040F9D"/>
    <w:rsid w:val="000420D2"/>
    <w:rsid w:val="00045718"/>
    <w:rsid w:val="00045E81"/>
    <w:rsid w:val="000578E4"/>
    <w:rsid w:val="00061466"/>
    <w:rsid w:val="00066129"/>
    <w:rsid w:val="0007016C"/>
    <w:rsid w:val="00071EAC"/>
    <w:rsid w:val="00075838"/>
    <w:rsid w:val="000830CF"/>
    <w:rsid w:val="00083876"/>
    <w:rsid w:val="00085034"/>
    <w:rsid w:val="00085BA9"/>
    <w:rsid w:val="00087FA5"/>
    <w:rsid w:val="00092F9D"/>
    <w:rsid w:val="00093EA9"/>
    <w:rsid w:val="0009466F"/>
    <w:rsid w:val="000960C6"/>
    <w:rsid w:val="000A0072"/>
    <w:rsid w:val="000A1151"/>
    <w:rsid w:val="000A20C9"/>
    <w:rsid w:val="000A360C"/>
    <w:rsid w:val="000A3E2C"/>
    <w:rsid w:val="000A4594"/>
    <w:rsid w:val="000A64C8"/>
    <w:rsid w:val="000B7394"/>
    <w:rsid w:val="000B7B19"/>
    <w:rsid w:val="000C4C6A"/>
    <w:rsid w:val="000D0321"/>
    <w:rsid w:val="000D251F"/>
    <w:rsid w:val="000D417D"/>
    <w:rsid w:val="000D6E45"/>
    <w:rsid w:val="000E2133"/>
    <w:rsid w:val="000E53DC"/>
    <w:rsid w:val="000E64CC"/>
    <w:rsid w:val="000E66B4"/>
    <w:rsid w:val="00103CA7"/>
    <w:rsid w:val="001068CB"/>
    <w:rsid w:val="001077BC"/>
    <w:rsid w:val="00112163"/>
    <w:rsid w:val="00113CA5"/>
    <w:rsid w:val="00114398"/>
    <w:rsid w:val="00115019"/>
    <w:rsid w:val="00117562"/>
    <w:rsid w:val="001233B6"/>
    <w:rsid w:val="00140840"/>
    <w:rsid w:val="001455F6"/>
    <w:rsid w:val="00146DC0"/>
    <w:rsid w:val="001538A9"/>
    <w:rsid w:val="0015426C"/>
    <w:rsid w:val="00154F54"/>
    <w:rsid w:val="00155278"/>
    <w:rsid w:val="00155664"/>
    <w:rsid w:val="0016044F"/>
    <w:rsid w:val="00162469"/>
    <w:rsid w:val="00163EB6"/>
    <w:rsid w:val="00166337"/>
    <w:rsid w:val="00167D78"/>
    <w:rsid w:val="00172442"/>
    <w:rsid w:val="001737DB"/>
    <w:rsid w:val="00174B47"/>
    <w:rsid w:val="00176D73"/>
    <w:rsid w:val="0018324B"/>
    <w:rsid w:val="00183EDE"/>
    <w:rsid w:val="001851ED"/>
    <w:rsid w:val="0018646D"/>
    <w:rsid w:val="00187BA2"/>
    <w:rsid w:val="00190747"/>
    <w:rsid w:val="00192557"/>
    <w:rsid w:val="00192F5A"/>
    <w:rsid w:val="00195910"/>
    <w:rsid w:val="001968EE"/>
    <w:rsid w:val="00196E50"/>
    <w:rsid w:val="00197EF1"/>
    <w:rsid w:val="001A3488"/>
    <w:rsid w:val="001A424E"/>
    <w:rsid w:val="001B07D4"/>
    <w:rsid w:val="001B1256"/>
    <w:rsid w:val="001B4C3A"/>
    <w:rsid w:val="001C13FF"/>
    <w:rsid w:val="001C2B38"/>
    <w:rsid w:val="001C4A64"/>
    <w:rsid w:val="001C4C8B"/>
    <w:rsid w:val="001C5855"/>
    <w:rsid w:val="001D27FB"/>
    <w:rsid w:val="001D48E6"/>
    <w:rsid w:val="001D53E1"/>
    <w:rsid w:val="001D58D6"/>
    <w:rsid w:val="001D6A8F"/>
    <w:rsid w:val="001D6C07"/>
    <w:rsid w:val="001E0006"/>
    <w:rsid w:val="001E0561"/>
    <w:rsid w:val="001E0F56"/>
    <w:rsid w:val="001E48DB"/>
    <w:rsid w:val="001E5290"/>
    <w:rsid w:val="001E5D5D"/>
    <w:rsid w:val="001E5F4A"/>
    <w:rsid w:val="001E6A86"/>
    <w:rsid w:val="001E6EB7"/>
    <w:rsid w:val="001F2A4B"/>
    <w:rsid w:val="001F352E"/>
    <w:rsid w:val="001F49B5"/>
    <w:rsid w:val="001F528C"/>
    <w:rsid w:val="00200A24"/>
    <w:rsid w:val="00201AD9"/>
    <w:rsid w:val="002125A9"/>
    <w:rsid w:val="002178ED"/>
    <w:rsid w:val="00220486"/>
    <w:rsid w:val="00221186"/>
    <w:rsid w:val="00221633"/>
    <w:rsid w:val="00226C3A"/>
    <w:rsid w:val="002368E1"/>
    <w:rsid w:val="00241519"/>
    <w:rsid w:val="0024163B"/>
    <w:rsid w:val="002445F7"/>
    <w:rsid w:val="00244D48"/>
    <w:rsid w:val="002464FB"/>
    <w:rsid w:val="0024755D"/>
    <w:rsid w:val="00247A95"/>
    <w:rsid w:val="0025325E"/>
    <w:rsid w:val="002634C1"/>
    <w:rsid w:val="00263EFE"/>
    <w:rsid w:val="00265009"/>
    <w:rsid w:val="002660C1"/>
    <w:rsid w:val="00267809"/>
    <w:rsid w:val="00270AC0"/>
    <w:rsid w:val="002711D1"/>
    <w:rsid w:val="00272043"/>
    <w:rsid w:val="00277360"/>
    <w:rsid w:val="00277A1E"/>
    <w:rsid w:val="00282FA5"/>
    <w:rsid w:val="0028604B"/>
    <w:rsid w:val="0029282B"/>
    <w:rsid w:val="002948F0"/>
    <w:rsid w:val="00297401"/>
    <w:rsid w:val="002A1E9D"/>
    <w:rsid w:val="002A3433"/>
    <w:rsid w:val="002A3CA6"/>
    <w:rsid w:val="002A5E3F"/>
    <w:rsid w:val="002A7263"/>
    <w:rsid w:val="002B3654"/>
    <w:rsid w:val="002B3A3D"/>
    <w:rsid w:val="002B4E08"/>
    <w:rsid w:val="002C2CC1"/>
    <w:rsid w:val="002C4F99"/>
    <w:rsid w:val="002C73F4"/>
    <w:rsid w:val="002C751E"/>
    <w:rsid w:val="002C7A34"/>
    <w:rsid w:val="002D391E"/>
    <w:rsid w:val="002D4439"/>
    <w:rsid w:val="002D688A"/>
    <w:rsid w:val="002E361A"/>
    <w:rsid w:val="002E46C3"/>
    <w:rsid w:val="002E555D"/>
    <w:rsid w:val="002E7573"/>
    <w:rsid w:val="002F08D0"/>
    <w:rsid w:val="002F1D38"/>
    <w:rsid w:val="002F73E4"/>
    <w:rsid w:val="003001D9"/>
    <w:rsid w:val="00301343"/>
    <w:rsid w:val="0030607B"/>
    <w:rsid w:val="00306864"/>
    <w:rsid w:val="003073EB"/>
    <w:rsid w:val="00311731"/>
    <w:rsid w:val="00311E11"/>
    <w:rsid w:val="00313090"/>
    <w:rsid w:val="003130C3"/>
    <w:rsid w:val="003138B3"/>
    <w:rsid w:val="003153D9"/>
    <w:rsid w:val="00315A85"/>
    <w:rsid w:val="003178BF"/>
    <w:rsid w:val="00325694"/>
    <w:rsid w:val="00327710"/>
    <w:rsid w:val="003368BA"/>
    <w:rsid w:val="00337E91"/>
    <w:rsid w:val="0034115C"/>
    <w:rsid w:val="00341D07"/>
    <w:rsid w:val="00344952"/>
    <w:rsid w:val="00346133"/>
    <w:rsid w:val="00351528"/>
    <w:rsid w:val="00356980"/>
    <w:rsid w:val="0035773D"/>
    <w:rsid w:val="0036610D"/>
    <w:rsid w:val="003668D8"/>
    <w:rsid w:val="00366EA2"/>
    <w:rsid w:val="003708A5"/>
    <w:rsid w:val="00374C4F"/>
    <w:rsid w:val="003764CF"/>
    <w:rsid w:val="00376BB5"/>
    <w:rsid w:val="00377705"/>
    <w:rsid w:val="0037775A"/>
    <w:rsid w:val="00380A6C"/>
    <w:rsid w:val="00381BFE"/>
    <w:rsid w:val="0038436D"/>
    <w:rsid w:val="00386D2F"/>
    <w:rsid w:val="00387BA0"/>
    <w:rsid w:val="00391C04"/>
    <w:rsid w:val="00392E5E"/>
    <w:rsid w:val="00393336"/>
    <w:rsid w:val="00393584"/>
    <w:rsid w:val="00393676"/>
    <w:rsid w:val="00394BB0"/>
    <w:rsid w:val="00396900"/>
    <w:rsid w:val="003A0542"/>
    <w:rsid w:val="003A3710"/>
    <w:rsid w:val="003A404F"/>
    <w:rsid w:val="003A7757"/>
    <w:rsid w:val="003B3EB5"/>
    <w:rsid w:val="003B53AD"/>
    <w:rsid w:val="003B6361"/>
    <w:rsid w:val="003B6C4F"/>
    <w:rsid w:val="003C0FF0"/>
    <w:rsid w:val="003C27BF"/>
    <w:rsid w:val="003C373C"/>
    <w:rsid w:val="003C5869"/>
    <w:rsid w:val="003D1250"/>
    <w:rsid w:val="003D268E"/>
    <w:rsid w:val="003D5463"/>
    <w:rsid w:val="003D7AB8"/>
    <w:rsid w:val="003E12B6"/>
    <w:rsid w:val="003E2C10"/>
    <w:rsid w:val="003E69D1"/>
    <w:rsid w:val="003F2824"/>
    <w:rsid w:val="003F4E84"/>
    <w:rsid w:val="003F6093"/>
    <w:rsid w:val="004008E2"/>
    <w:rsid w:val="00400DC0"/>
    <w:rsid w:val="004011E1"/>
    <w:rsid w:val="00406769"/>
    <w:rsid w:val="00410B04"/>
    <w:rsid w:val="00411295"/>
    <w:rsid w:val="00411E2A"/>
    <w:rsid w:val="00411EF4"/>
    <w:rsid w:val="00415F3A"/>
    <w:rsid w:val="00424205"/>
    <w:rsid w:val="00430743"/>
    <w:rsid w:val="0043604B"/>
    <w:rsid w:val="00436A40"/>
    <w:rsid w:val="00436BBE"/>
    <w:rsid w:val="00436D85"/>
    <w:rsid w:val="00441748"/>
    <w:rsid w:val="00443493"/>
    <w:rsid w:val="004474E1"/>
    <w:rsid w:val="00452868"/>
    <w:rsid w:val="00452A2A"/>
    <w:rsid w:val="00453152"/>
    <w:rsid w:val="0045453F"/>
    <w:rsid w:val="0046028B"/>
    <w:rsid w:val="004605C8"/>
    <w:rsid w:val="00461A09"/>
    <w:rsid w:val="0046337F"/>
    <w:rsid w:val="004659E2"/>
    <w:rsid w:val="00475F53"/>
    <w:rsid w:val="004768DC"/>
    <w:rsid w:val="0048359E"/>
    <w:rsid w:val="00483715"/>
    <w:rsid w:val="00490B20"/>
    <w:rsid w:val="004941CF"/>
    <w:rsid w:val="004948BF"/>
    <w:rsid w:val="004957F5"/>
    <w:rsid w:val="004958B5"/>
    <w:rsid w:val="004A1E6E"/>
    <w:rsid w:val="004A1F1D"/>
    <w:rsid w:val="004A26B5"/>
    <w:rsid w:val="004A2C42"/>
    <w:rsid w:val="004A7892"/>
    <w:rsid w:val="004B2DFE"/>
    <w:rsid w:val="004B45F5"/>
    <w:rsid w:val="004B7DC6"/>
    <w:rsid w:val="004C0662"/>
    <w:rsid w:val="004C099D"/>
    <w:rsid w:val="004C2002"/>
    <w:rsid w:val="004C29F0"/>
    <w:rsid w:val="004C5A93"/>
    <w:rsid w:val="004C6B62"/>
    <w:rsid w:val="004C7C72"/>
    <w:rsid w:val="004D40F7"/>
    <w:rsid w:val="004D4C7C"/>
    <w:rsid w:val="004E0951"/>
    <w:rsid w:val="004E5F92"/>
    <w:rsid w:val="004E622D"/>
    <w:rsid w:val="004E7ED4"/>
    <w:rsid w:val="004F11DF"/>
    <w:rsid w:val="004F3B8A"/>
    <w:rsid w:val="004F574F"/>
    <w:rsid w:val="00503EFF"/>
    <w:rsid w:val="00504EF3"/>
    <w:rsid w:val="00512A88"/>
    <w:rsid w:val="00512F18"/>
    <w:rsid w:val="00513E51"/>
    <w:rsid w:val="00513FC5"/>
    <w:rsid w:val="00514E4C"/>
    <w:rsid w:val="00515033"/>
    <w:rsid w:val="005152EC"/>
    <w:rsid w:val="005212C7"/>
    <w:rsid w:val="00521669"/>
    <w:rsid w:val="00521680"/>
    <w:rsid w:val="00526170"/>
    <w:rsid w:val="00526697"/>
    <w:rsid w:val="005279A4"/>
    <w:rsid w:val="0053144D"/>
    <w:rsid w:val="00531E62"/>
    <w:rsid w:val="00532C68"/>
    <w:rsid w:val="00535A80"/>
    <w:rsid w:val="00535F03"/>
    <w:rsid w:val="0053780A"/>
    <w:rsid w:val="00540FC8"/>
    <w:rsid w:val="00542267"/>
    <w:rsid w:val="005448CD"/>
    <w:rsid w:val="00552772"/>
    <w:rsid w:val="00555800"/>
    <w:rsid w:val="00555854"/>
    <w:rsid w:val="00560CAC"/>
    <w:rsid w:val="00566ACA"/>
    <w:rsid w:val="00570F0B"/>
    <w:rsid w:val="0057283C"/>
    <w:rsid w:val="00572E5C"/>
    <w:rsid w:val="00574B38"/>
    <w:rsid w:val="00574CC5"/>
    <w:rsid w:val="00575D49"/>
    <w:rsid w:val="00576CE4"/>
    <w:rsid w:val="00577AB9"/>
    <w:rsid w:val="00581467"/>
    <w:rsid w:val="00581A94"/>
    <w:rsid w:val="00582109"/>
    <w:rsid w:val="00584A63"/>
    <w:rsid w:val="005858B3"/>
    <w:rsid w:val="00586486"/>
    <w:rsid w:val="00586AAE"/>
    <w:rsid w:val="005904EF"/>
    <w:rsid w:val="005973A6"/>
    <w:rsid w:val="005976D9"/>
    <w:rsid w:val="005A195C"/>
    <w:rsid w:val="005A512D"/>
    <w:rsid w:val="005A5CF1"/>
    <w:rsid w:val="005B018F"/>
    <w:rsid w:val="005B1EE0"/>
    <w:rsid w:val="005B5270"/>
    <w:rsid w:val="005B5979"/>
    <w:rsid w:val="005C32DF"/>
    <w:rsid w:val="005C62EA"/>
    <w:rsid w:val="005D1AA8"/>
    <w:rsid w:val="005D3451"/>
    <w:rsid w:val="005D7698"/>
    <w:rsid w:val="005E0464"/>
    <w:rsid w:val="005E0564"/>
    <w:rsid w:val="005E499E"/>
    <w:rsid w:val="005F1318"/>
    <w:rsid w:val="005F219F"/>
    <w:rsid w:val="005F3EC2"/>
    <w:rsid w:val="005F522A"/>
    <w:rsid w:val="005F5412"/>
    <w:rsid w:val="005F625B"/>
    <w:rsid w:val="005F70F1"/>
    <w:rsid w:val="005F73B2"/>
    <w:rsid w:val="005F7783"/>
    <w:rsid w:val="005F7AA2"/>
    <w:rsid w:val="00600933"/>
    <w:rsid w:val="00601773"/>
    <w:rsid w:val="00602C94"/>
    <w:rsid w:val="00607FF1"/>
    <w:rsid w:val="0061298B"/>
    <w:rsid w:val="006332F0"/>
    <w:rsid w:val="006356BC"/>
    <w:rsid w:val="00637FF0"/>
    <w:rsid w:val="00646766"/>
    <w:rsid w:val="00651521"/>
    <w:rsid w:val="00653263"/>
    <w:rsid w:val="0065488C"/>
    <w:rsid w:val="0065503E"/>
    <w:rsid w:val="00655411"/>
    <w:rsid w:val="00656EBB"/>
    <w:rsid w:val="006600C2"/>
    <w:rsid w:val="00660579"/>
    <w:rsid w:val="00666942"/>
    <w:rsid w:val="006705D5"/>
    <w:rsid w:val="00670C5D"/>
    <w:rsid w:val="00673D28"/>
    <w:rsid w:val="00673FAD"/>
    <w:rsid w:val="0067741E"/>
    <w:rsid w:val="00677F70"/>
    <w:rsid w:val="006835CB"/>
    <w:rsid w:val="006838B4"/>
    <w:rsid w:val="00683D3D"/>
    <w:rsid w:val="006844B7"/>
    <w:rsid w:val="00692E75"/>
    <w:rsid w:val="00696EAE"/>
    <w:rsid w:val="006A0F69"/>
    <w:rsid w:val="006A415E"/>
    <w:rsid w:val="006A4B61"/>
    <w:rsid w:val="006A67E7"/>
    <w:rsid w:val="006A7CBE"/>
    <w:rsid w:val="006B29A3"/>
    <w:rsid w:val="006B542A"/>
    <w:rsid w:val="006C2B2F"/>
    <w:rsid w:val="006D18ED"/>
    <w:rsid w:val="006D32E3"/>
    <w:rsid w:val="006D37BE"/>
    <w:rsid w:val="006D3D1C"/>
    <w:rsid w:val="006D4000"/>
    <w:rsid w:val="006D578B"/>
    <w:rsid w:val="006E1BBA"/>
    <w:rsid w:val="006E3106"/>
    <w:rsid w:val="006E5324"/>
    <w:rsid w:val="006E6228"/>
    <w:rsid w:val="006F2F37"/>
    <w:rsid w:val="006F31CD"/>
    <w:rsid w:val="006F70D6"/>
    <w:rsid w:val="00706279"/>
    <w:rsid w:val="00707AE6"/>
    <w:rsid w:val="00712B32"/>
    <w:rsid w:val="007133A1"/>
    <w:rsid w:val="007176D4"/>
    <w:rsid w:val="00717B5D"/>
    <w:rsid w:val="00717C58"/>
    <w:rsid w:val="00726F51"/>
    <w:rsid w:val="00737921"/>
    <w:rsid w:val="00737A45"/>
    <w:rsid w:val="00740254"/>
    <w:rsid w:val="007431F0"/>
    <w:rsid w:val="00745B8F"/>
    <w:rsid w:val="00746394"/>
    <w:rsid w:val="0075127C"/>
    <w:rsid w:val="00752E9C"/>
    <w:rsid w:val="00757367"/>
    <w:rsid w:val="00763030"/>
    <w:rsid w:val="00767D79"/>
    <w:rsid w:val="00770266"/>
    <w:rsid w:val="0077112D"/>
    <w:rsid w:val="00771B4D"/>
    <w:rsid w:val="00772363"/>
    <w:rsid w:val="0077338B"/>
    <w:rsid w:val="00773D60"/>
    <w:rsid w:val="007750DF"/>
    <w:rsid w:val="00775F00"/>
    <w:rsid w:val="007803FB"/>
    <w:rsid w:val="007848BA"/>
    <w:rsid w:val="00784D78"/>
    <w:rsid w:val="00786288"/>
    <w:rsid w:val="0078758D"/>
    <w:rsid w:val="00790D4C"/>
    <w:rsid w:val="007955EB"/>
    <w:rsid w:val="00797885"/>
    <w:rsid w:val="007A06AC"/>
    <w:rsid w:val="007A0E67"/>
    <w:rsid w:val="007A68DC"/>
    <w:rsid w:val="007B0899"/>
    <w:rsid w:val="007B1373"/>
    <w:rsid w:val="007B1654"/>
    <w:rsid w:val="007B2586"/>
    <w:rsid w:val="007B4BA5"/>
    <w:rsid w:val="007B7CA9"/>
    <w:rsid w:val="007C0A57"/>
    <w:rsid w:val="007C4390"/>
    <w:rsid w:val="007C6458"/>
    <w:rsid w:val="007D295A"/>
    <w:rsid w:val="007E117B"/>
    <w:rsid w:val="007E270B"/>
    <w:rsid w:val="007E69F3"/>
    <w:rsid w:val="007E7236"/>
    <w:rsid w:val="007F0E20"/>
    <w:rsid w:val="007F4ED4"/>
    <w:rsid w:val="007F5026"/>
    <w:rsid w:val="007F5FAE"/>
    <w:rsid w:val="007F7003"/>
    <w:rsid w:val="00801F93"/>
    <w:rsid w:val="00802334"/>
    <w:rsid w:val="00803B84"/>
    <w:rsid w:val="0080505A"/>
    <w:rsid w:val="008050D9"/>
    <w:rsid w:val="008065BE"/>
    <w:rsid w:val="0080680F"/>
    <w:rsid w:val="00810BC7"/>
    <w:rsid w:val="00815F77"/>
    <w:rsid w:val="0081668A"/>
    <w:rsid w:val="00822568"/>
    <w:rsid w:val="00830CBE"/>
    <w:rsid w:val="00831281"/>
    <w:rsid w:val="00831E2C"/>
    <w:rsid w:val="00833761"/>
    <w:rsid w:val="008375C0"/>
    <w:rsid w:val="00841EF3"/>
    <w:rsid w:val="0084253A"/>
    <w:rsid w:val="00844A38"/>
    <w:rsid w:val="00844B70"/>
    <w:rsid w:val="008542B1"/>
    <w:rsid w:val="00855DB0"/>
    <w:rsid w:val="008569A2"/>
    <w:rsid w:val="00856C02"/>
    <w:rsid w:val="008602EB"/>
    <w:rsid w:val="008603E2"/>
    <w:rsid w:val="00860946"/>
    <w:rsid w:val="00863814"/>
    <w:rsid w:val="008722D9"/>
    <w:rsid w:val="00875E0E"/>
    <w:rsid w:val="00876D49"/>
    <w:rsid w:val="00883E39"/>
    <w:rsid w:val="00885A8C"/>
    <w:rsid w:val="00891178"/>
    <w:rsid w:val="00892AB2"/>
    <w:rsid w:val="00894076"/>
    <w:rsid w:val="00896178"/>
    <w:rsid w:val="008A0011"/>
    <w:rsid w:val="008A2FAE"/>
    <w:rsid w:val="008A31AA"/>
    <w:rsid w:val="008A7487"/>
    <w:rsid w:val="008A7822"/>
    <w:rsid w:val="008B2E99"/>
    <w:rsid w:val="008B3F2C"/>
    <w:rsid w:val="008B4F84"/>
    <w:rsid w:val="008B66B8"/>
    <w:rsid w:val="008C0847"/>
    <w:rsid w:val="008C1546"/>
    <w:rsid w:val="008C1830"/>
    <w:rsid w:val="008C4965"/>
    <w:rsid w:val="008C4CB3"/>
    <w:rsid w:val="008C5C0A"/>
    <w:rsid w:val="008D4273"/>
    <w:rsid w:val="008D782B"/>
    <w:rsid w:val="008E07ED"/>
    <w:rsid w:val="008E2CBB"/>
    <w:rsid w:val="008E6014"/>
    <w:rsid w:val="008E6DC2"/>
    <w:rsid w:val="008F0830"/>
    <w:rsid w:val="008F1DA7"/>
    <w:rsid w:val="008F1F05"/>
    <w:rsid w:val="008F2012"/>
    <w:rsid w:val="008F4327"/>
    <w:rsid w:val="008F6840"/>
    <w:rsid w:val="00900894"/>
    <w:rsid w:val="00901752"/>
    <w:rsid w:val="00901C6C"/>
    <w:rsid w:val="0090304D"/>
    <w:rsid w:val="0091078B"/>
    <w:rsid w:val="00911C5A"/>
    <w:rsid w:val="0091371E"/>
    <w:rsid w:val="00914680"/>
    <w:rsid w:val="0091556D"/>
    <w:rsid w:val="00920382"/>
    <w:rsid w:val="00921D02"/>
    <w:rsid w:val="00927123"/>
    <w:rsid w:val="009271F0"/>
    <w:rsid w:val="0092759E"/>
    <w:rsid w:val="00927893"/>
    <w:rsid w:val="00932380"/>
    <w:rsid w:val="009332E1"/>
    <w:rsid w:val="0093788E"/>
    <w:rsid w:val="00937B79"/>
    <w:rsid w:val="009412FD"/>
    <w:rsid w:val="0094196B"/>
    <w:rsid w:val="009425D1"/>
    <w:rsid w:val="00950BFF"/>
    <w:rsid w:val="009520B0"/>
    <w:rsid w:val="00952786"/>
    <w:rsid w:val="009541A7"/>
    <w:rsid w:val="00960FFF"/>
    <w:rsid w:val="00966E25"/>
    <w:rsid w:val="009671E2"/>
    <w:rsid w:val="0097665D"/>
    <w:rsid w:val="00977FC3"/>
    <w:rsid w:val="00980EDC"/>
    <w:rsid w:val="0098101F"/>
    <w:rsid w:val="009821C4"/>
    <w:rsid w:val="00985C28"/>
    <w:rsid w:val="00986805"/>
    <w:rsid w:val="00991DE0"/>
    <w:rsid w:val="0099641E"/>
    <w:rsid w:val="009965FB"/>
    <w:rsid w:val="0099792A"/>
    <w:rsid w:val="009A1818"/>
    <w:rsid w:val="009A27AC"/>
    <w:rsid w:val="009A2BA4"/>
    <w:rsid w:val="009A5D6E"/>
    <w:rsid w:val="009C2C9F"/>
    <w:rsid w:val="009C53DE"/>
    <w:rsid w:val="009D1752"/>
    <w:rsid w:val="009E259D"/>
    <w:rsid w:val="009E468D"/>
    <w:rsid w:val="009E4F73"/>
    <w:rsid w:val="009F19C3"/>
    <w:rsid w:val="009F2960"/>
    <w:rsid w:val="009F6A5F"/>
    <w:rsid w:val="009F7129"/>
    <w:rsid w:val="00A045B5"/>
    <w:rsid w:val="00A05FBE"/>
    <w:rsid w:val="00A063E0"/>
    <w:rsid w:val="00A127F9"/>
    <w:rsid w:val="00A12CA4"/>
    <w:rsid w:val="00A13977"/>
    <w:rsid w:val="00A1693E"/>
    <w:rsid w:val="00A24001"/>
    <w:rsid w:val="00A24546"/>
    <w:rsid w:val="00A268DF"/>
    <w:rsid w:val="00A273B9"/>
    <w:rsid w:val="00A3450B"/>
    <w:rsid w:val="00A35965"/>
    <w:rsid w:val="00A3729E"/>
    <w:rsid w:val="00A4100A"/>
    <w:rsid w:val="00A43E3A"/>
    <w:rsid w:val="00A44985"/>
    <w:rsid w:val="00A451F5"/>
    <w:rsid w:val="00A454AA"/>
    <w:rsid w:val="00A457BC"/>
    <w:rsid w:val="00A45B7E"/>
    <w:rsid w:val="00A460A9"/>
    <w:rsid w:val="00A46E2F"/>
    <w:rsid w:val="00A47D0F"/>
    <w:rsid w:val="00A47E8E"/>
    <w:rsid w:val="00A50FC1"/>
    <w:rsid w:val="00A52D96"/>
    <w:rsid w:val="00A53B17"/>
    <w:rsid w:val="00A57684"/>
    <w:rsid w:val="00A63C70"/>
    <w:rsid w:val="00A64775"/>
    <w:rsid w:val="00A654CB"/>
    <w:rsid w:val="00A66626"/>
    <w:rsid w:val="00A73F90"/>
    <w:rsid w:val="00A756BB"/>
    <w:rsid w:val="00A759F3"/>
    <w:rsid w:val="00A75CDC"/>
    <w:rsid w:val="00A76E05"/>
    <w:rsid w:val="00A81FEC"/>
    <w:rsid w:val="00A85A9D"/>
    <w:rsid w:val="00A930C7"/>
    <w:rsid w:val="00A965C5"/>
    <w:rsid w:val="00A965D6"/>
    <w:rsid w:val="00A96850"/>
    <w:rsid w:val="00AA13D1"/>
    <w:rsid w:val="00AA1A4C"/>
    <w:rsid w:val="00AA5E83"/>
    <w:rsid w:val="00AA67FA"/>
    <w:rsid w:val="00AA7078"/>
    <w:rsid w:val="00AA7472"/>
    <w:rsid w:val="00AB00E3"/>
    <w:rsid w:val="00AB34D4"/>
    <w:rsid w:val="00AB67C9"/>
    <w:rsid w:val="00AB7076"/>
    <w:rsid w:val="00AB7592"/>
    <w:rsid w:val="00AC1B76"/>
    <w:rsid w:val="00AC1E2C"/>
    <w:rsid w:val="00AC255F"/>
    <w:rsid w:val="00AC3E70"/>
    <w:rsid w:val="00AC49EF"/>
    <w:rsid w:val="00AC5F93"/>
    <w:rsid w:val="00AC64E8"/>
    <w:rsid w:val="00AC75CD"/>
    <w:rsid w:val="00AD183F"/>
    <w:rsid w:val="00AD4263"/>
    <w:rsid w:val="00AE4539"/>
    <w:rsid w:val="00AE516C"/>
    <w:rsid w:val="00AE6AFD"/>
    <w:rsid w:val="00AF0433"/>
    <w:rsid w:val="00AF1313"/>
    <w:rsid w:val="00AF248A"/>
    <w:rsid w:val="00AF26A0"/>
    <w:rsid w:val="00B0261C"/>
    <w:rsid w:val="00B03D81"/>
    <w:rsid w:val="00B050B8"/>
    <w:rsid w:val="00B06C3B"/>
    <w:rsid w:val="00B116B9"/>
    <w:rsid w:val="00B33D77"/>
    <w:rsid w:val="00B35056"/>
    <w:rsid w:val="00B405A5"/>
    <w:rsid w:val="00B41A9F"/>
    <w:rsid w:val="00B41F36"/>
    <w:rsid w:val="00B4269E"/>
    <w:rsid w:val="00B44EED"/>
    <w:rsid w:val="00B45E94"/>
    <w:rsid w:val="00B45F0A"/>
    <w:rsid w:val="00B50FA9"/>
    <w:rsid w:val="00B51FE0"/>
    <w:rsid w:val="00B5254A"/>
    <w:rsid w:val="00B5564A"/>
    <w:rsid w:val="00B56707"/>
    <w:rsid w:val="00B6016B"/>
    <w:rsid w:val="00B6051E"/>
    <w:rsid w:val="00B61204"/>
    <w:rsid w:val="00B61A12"/>
    <w:rsid w:val="00B61E1B"/>
    <w:rsid w:val="00B656C3"/>
    <w:rsid w:val="00B74059"/>
    <w:rsid w:val="00B80A30"/>
    <w:rsid w:val="00B80E8F"/>
    <w:rsid w:val="00B85F09"/>
    <w:rsid w:val="00B864CE"/>
    <w:rsid w:val="00B903B8"/>
    <w:rsid w:val="00B906E0"/>
    <w:rsid w:val="00B9285F"/>
    <w:rsid w:val="00BA144D"/>
    <w:rsid w:val="00BA1BBB"/>
    <w:rsid w:val="00BA1C42"/>
    <w:rsid w:val="00BB4516"/>
    <w:rsid w:val="00BC47BF"/>
    <w:rsid w:val="00BC6954"/>
    <w:rsid w:val="00BC705C"/>
    <w:rsid w:val="00BD51FF"/>
    <w:rsid w:val="00BD7D29"/>
    <w:rsid w:val="00BE1BF8"/>
    <w:rsid w:val="00BE3F14"/>
    <w:rsid w:val="00BE4FA5"/>
    <w:rsid w:val="00BE65D2"/>
    <w:rsid w:val="00BF2175"/>
    <w:rsid w:val="00BF337E"/>
    <w:rsid w:val="00BF566B"/>
    <w:rsid w:val="00BF6EFD"/>
    <w:rsid w:val="00C040C9"/>
    <w:rsid w:val="00C04B37"/>
    <w:rsid w:val="00C065AE"/>
    <w:rsid w:val="00C07B9A"/>
    <w:rsid w:val="00C114ED"/>
    <w:rsid w:val="00C21F54"/>
    <w:rsid w:val="00C25874"/>
    <w:rsid w:val="00C268F2"/>
    <w:rsid w:val="00C33822"/>
    <w:rsid w:val="00C3444F"/>
    <w:rsid w:val="00C34760"/>
    <w:rsid w:val="00C352E8"/>
    <w:rsid w:val="00C416E2"/>
    <w:rsid w:val="00C47B48"/>
    <w:rsid w:val="00C528EF"/>
    <w:rsid w:val="00C567B6"/>
    <w:rsid w:val="00C61822"/>
    <w:rsid w:val="00C65463"/>
    <w:rsid w:val="00C658CE"/>
    <w:rsid w:val="00C65C94"/>
    <w:rsid w:val="00C65DC4"/>
    <w:rsid w:val="00C6660C"/>
    <w:rsid w:val="00C72F86"/>
    <w:rsid w:val="00C73477"/>
    <w:rsid w:val="00C75886"/>
    <w:rsid w:val="00C77B48"/>
    <w:rsid w:val="00C77FD4"/>
    <w:rsid w:val="00C81CBA"/>
    <w:rsid w:val="00C81D58"/>
    <w:rsid w:val="00C825A5"/>
    <w:rsid w:val="00C83D73"/>
    <w:rsid w:val="00C86286"/>
    <w:rsid w:val="00C86C5D"/>
    <w:rsid w:val="00C87654"/>
    <w:rsid w:val="00C9483E"/>
    <w:rsid w:val="00C9531D"/>
    <w:rsid w:val="00C961B6"/>
    <w:rsid w:val="00C9649D"/>
    <w:rsid w:val="00C964F4"/>
    <w:rsid w:val="00CA2460"/>
    <w:rsid w:val="00CA37CB"/>
    <w:rsid w:val="00CA4D30"/>
    <w:rsid w:val="00CB699E"/>
    <w:rsid w:val="00CB726D"/>
    <w:rsid w:val="00CB794D"/>
    <w:rsid w:val="00CC0B46"/>
    <w:rsid w:val="00CC253F"/>
    <w:rsid w:val="00CC2800"/>
    <w:rsid w:val="00CC4C00"/>
    <w:rsid w:val="00CC4C64"/>
    <w:rsid w:val="00CD20D0"/>
    <w:rsid w:val="00CD5337"/>
    <w:rsid w:val="00CE0065"/>
    <w:rsid w:val="00CE1193"/>
    <w:rsid w:val="00CE313F"/>
    <w:rsid w:val="00CE4935"/>
    <w:rsid w:val="00CE504E"/>
    <w:rsid w:val="00CE5737"/>
    <w:rsid w:val="00CE60AC"/>
    <w:rsid w:val="00CF0A0F"/>
    <w:rsid w:val="00CF456B"/>
    <w:rsid w:val="00D006C9"/>
    <w:rsid w:val="00D03550"/>
    <w:rsid w:val="00D0379D"/>
    <w:rsid w:val="00D04FFF"/>
    <w:rsid w:val="00D064F4"/>
    <w:rsid w:val="00D07011"/>
    <w:rsid w:val="00D205E0"/>
    <w:rsid w:val="00D2421C"/>
    <w:rsid w:val="00D24755"/>
    <w:rsid w:val="00D27344"/>
    <w:rsid w:val="00D27713"/>
    <w:rsid w:val="00D3057B"/>
    <w:rsid w:val="00D368E4"/>
    <w:rsid w:val="00D36CC9"/>
    <w:rsid w:val="00D40E6B"/>
    <w:rsid w:val="00D4311E"/>
    <w:rsid w:val="00D45826"/>
    <w:rsid w:val="00D46216"/>
    <w:rsid w:val="00D47734"/>
    <w:rsid w:val="00D514E2"/>
    <w:rsid w:val="00D53C3B"/>
    <w:rsid w:val="00D5519F"/>
    <w:rsid w:val="00D63EBA"/>
    <w:rsid w:val="00D659E0"/>
    <w:rsid w:val="00D66330"/>
    <w:rsid w:val="00D720E7"/>
    <w:rsid w:val="00D72F27"/>
    <w:rsid w:val="00D74B0B"/>
    <w:rsid w:val="00D76798"/>
    <w:rsid w:val="00D77C44"/>
    <w:rsid w:val="00D864A8"/>
    <w:rsid w:val="00D86840"/>
    <w:rsid w:val="00D93B50"/>
    <w:rsid w:val="00D963FC"/>
    <w:rsid w:val="00D96913"/>
    <w:rsid w:val="00DA0D50"/>
    <w:rsid w:val="00DA3181"/>
    <w:rsid w:val="00DA31AC"/>
    <w:rsid w:val="00DA3404"/>
    <w:rsid w:val="00DA3785"/>
    <w:rsid w:val="00DA433D"/>
    <w:rsid w:val="00DA47A9"/>
    <w:rsid w:val="00DA577B"/>
    <w:rsid w:val="00DB18ED"/>
    <w:rsid w:val="00DC217F"/>
    <w:rsid w:val="00DC4315"/>
    <w:rsid w:val="00DC65A7"/>
    <w:rsid w:val="00DC6BC9"/>
    <w:rsid w:val="00DD3367"/>
    <w:rsid w:val="00DD3F09"/>
    <w:rsid w:val="00DD40AC"/>
    <w:rsid w:val="00DD5EDC"/>
    <w:rsid w:val="00DF09B0"/>
    <w:rsid w:val="00DF29A3"/>
    <w:rsid w:val="00DF3B52"/>
    <w:rsid w:val="00DF48C4"/>
    <w:rsid w:val="00DF4E65"/>
    <w:rsid w:val="00DF617E"/>
    <w:rsid w:val="00DF6D43"/>
    <w:rsid w:val="00DF7CF9"/>
    <w:rsid w:val="00E01367"/>
    <w:rsid w:val="00E01B3C"/>
    <w:rsid w:val="00E02A35"/>
    <w:rsid w:val="00E044D5"/>
    <w:rsid w:val="00E04F44"/>
    <w:rsid w:val="00E0715D"/>
    <w:rsid w:val="00E10A41"/>
    <w:rsid w:val="00E12277"/>
    <w:rsid w:val="00E16FF6"/>
    <w:rsid w:val="00E17951"/>
    <w:rsid w:val="00E20A15"/>
    <w:rsid w:val="00E21C38"/>
    <w:rsid w:val="00E26646"/>
    <w:rsid w:val="00E26883"/>
    <w:rsid w:val="00E30FB9"/>
    <w:rsid w:val="00E31039"/>
    <w:rsid w:val="00E36BC8"/>
    <w:rsid w:val="00E41605"/>
    <w:rsid w:val="00E420E6"/>
    <w:rsid w:val="00E44FA8"/>
    <w:rsid w:val="00E46F02"/>
    <w:rsid w:val="00E47B64"/>
    <w:rsid w:val="00E51E99"/>
    <w:rsid w:val="00E535A4"/>
    <w:rsid w:val="00E56089"/>
    <w:rsid w:val="00E566DA"/>
    <w:rsid w:val="00E57A16"/>
    <w:rsid w:val="00E60155"/>
    <w:rsid w:val="00E60723"/>
    <w:rsid w:val="00E61323"/>
    <w:rsid w:val="00E63374"/>
    <w:rsid w:val="00E72F24"/>
    <w:rsid w:val="00E73162"/>
    <w:rsid w:val="00E7354D"/>
    <w:rsid w:val="00E749CB"/>
    <w:rsid w:val="00E80B8F"/>
    <w:rsid w:val="00E82598"/>
    <w:rsid w:val="00E84CB9"/>
    <w:rsid w:val="00E85751"/>
    <w:rsid w:val="00E94A6F"/>
    <w:rsid w:val="00EA23E7"/>
    <w:rsid w:val="00EA5036"/>
    <w:rsid w:val="00EA639F"/>
    <w:rsid w:val="00EA6C98"/>
    <w:rsid w:val="00EA76AA"/>
    <w:rsid w:val="00EB2BB6"/>
    <w:rsid w:val="00EB4DFC"/>
    <w:rsid w:val="00EB555B"/>
    <w:rsid w:val="00EB66E1"/>
    <w:rsid w:val="00EB737C"/>
    <w:rsid w:val="00EC082F"/>
    <w:rsid w:val="00EC0CBA"/>
    <w:rsid w:val="00EC0E69"/>
    <w:rsid w:val="00EC1431"/>
    <w:rsid w:val="00EC77FF"/>
    <w:rsid w:val="00ED029C"/>
    <w:rsid w:val="00ED02B1"/>
    <w:rsid w:val="00ED12E3"/>
    <w:rsid w:val="00ED25AB"/>
    <w:rsid w:val="00ED2A4A"/>
    <w:rsid w:val="00ED2D4A"/>
    <w:rsid w:val="00ED4098"/>
    <w:rsid w:val="00ED682A"/>
    <w:rsid w:val="00ED7DA1"/>
    <w:rsid w:val="00EE08EA"/>
    <w:rsid w:val="00EE1F76"/>
    <w:rsid w:val="00EE5E25"/>
    <w:rsid w:val="00EE79E8"/>
    <w:rsid w:val="00EF1632"/>
    <w:rsid w:val="00EF2D0B"/>
    <w:rsid w:val="00EF4058"/>
    <w:rsid w:val="00F01D0D"/>
    <w:rsid w:val="00F1039F"/>
    <w:rsid w:val="00F10E6E"/>
    <w:rsid w:val="00F12F0B"/>
    <w:rsid w:val="00F13EEF"/>
    <w:rsid w:val="00F177D7"/>
    <w:rsid w:val="00F20A29"/>
    <w:rsid w:val="00F21834"/>
    <w:rsid w:val="00F2287A"/>
    <w:rsid w:val="00F22FE1"/>
    <w:rsid w:val="00F30891"/>
    <w:rsid w:val="00F31EF6"/>
    <w:rsid w:val="00F35610"/>
    <w:rsid w:val="00F35725"/>
    <w:rsid w:val="00F359DA"/>
    <w:rsid w:val="00F37422"/>
    <w:rsid w:val="00F43950"/>
    <w:rsid w:val="00F45F0C"/>
    <w:rsid w:val="00F46766"/>
    <w:rsid w:val="00F47CB2"/>
    <w:rsid w:val="00F55865"/>
    <w:rsid w:val="00F560D2"/>
    <w:rsid w:val="00F57108"/>
    <w:rsid w:val="00F571F6"/>
    <w:rsid w:val="00F57216"/>
    <w:rsid w:val="00F629FD"/>
    <w:rsid w:val="00F71264"/>
    <w:rsid w:val="00F7229A"/>
    <w:rsid w:val="00F74ACC"/>
    <w:rsid w:val="00F75390"/>
    <w:rsid w:val="00F80662"/>
    <w:rsid w:val="00F85F03"/>
    <w:rsid w:val="00F85F2C"/>
    <w:rsid w:val="00F86780"/>
    <w:rsid w:val="00F86A15"/>
    <w:rsid w:val="00F96D9D"/>
    <w:rsid w:val="00FA01E4"/>
    <w:rsid w:val="00FA0313"/>
    <w:rsid w:val="00FA089A"/>
    <w:rsid w:val="00FA3C14"/>
    <w:rsid w:val="00FA43B3"/>
    <w:rsid w:val="00FA50D9"/>
    <w:rsid w:val="00FA66C0"/>
    <w:rsid w:val="00FB3CD0"/>
    <w:rsid w:val="00FB6704"/>
    <w:rsid w:val="00FB758F"/>
    <w:rsid w:val="00FC1977"/>
    <w:rsid w:val="00FC1C9E"/>
    <w:rsid w:val="00FC2429"/>
    <w:rsid w:val="00FC357B"/>
    <w:rsid w:val="00FC3CB8"/>
    <w:rsid w:val="00FC4B46"/>
    <w:rsid w:val="00FC5454"/>
    <w:rsid w:val="00FC66E9"/>
    <w:rsid w:val="00FD1691"/>
    <w:rsid w:val="00FD1D2D"/>
    <w:rsid w:val="00FD4432"/>
    <w:rsid w:val="00FE0238"/>
    <w:rsid w:val="00FE1A52"/>
    <w:rsid w:val="00FE4644"/>
    <w:rsid w:val="00FE6B7D"/>
    <w:rsid w:val="00FE7F01"/>
    <w:rsid w:val="00FF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EE9CB"/>
  <w15:chartTrackingRefBased/>
  <w15:docId w15:val="{1D731580-647D-4DBE-B430-594DE1C6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2"/>
    </w:rPr>
  </w:style>
  <w:style w:type="paragraph" w:styleId="1">
    <w:name w:val="heading 1"/>
    <w:basedOn w:val="a"/>
    <w:next w:val="a"/>
    <w:link w:val="10"/>
    <w:uiPriority w:val="9"/>
    <w:qFormat/>
    <w:rsid w:val="000D6E45"/>
    <w:pPr>
      <w:keepNext/>
      <w:keepLines/>
      <w:spacing w:before="120" w:after="120"/>
      <w:ind w:firstLineChars="200" w:firstLine="482"/>
      <w:outlineLvl w:val="0"/>
    </w:pPr>
    <w:rPr>
      <w:b/>
      <w:bCs/>
      <w:kern w:val="0"/>
      <w:sz w:val="24"/>
      <w:szCs w:val="44"/>
    </w:rPr>
  </w:style>
  <w:style w:type="paragraph" w:styleId="2">
    <w:name w:val="heading 2"/>
    <w:basedOn w:val="a"/>
    <w:next w:val="a"/>
    <w:link w:val="20"/>
    <w:uiPriority w:val="9"/>
    <w:unhideWhenUsed/>
    <w:qFormat/>
    <w:rsid w:val="00B80E8F"/>
    <w:pPr>
      <w:keepNext/>
      <w:keepLines/>
      <w:spacing w:before="120"/>
      <w:ind w:firstLineChars="200" w:firstLine="480"/>
      <w:outlineLvl w:val="1"/>
    </w:pPr>
    <w:rPr>
      <w:rFonts w:ascii="Times New Roman" w:hAnsi="Times New Roman"/>
      <w:bCs/>
      <w:sz w:val="24"/>
      <w:szCs w:val="32"/>
    </w:rPr>
  </w:style>
  <w:style w:type="paragraph" w:styleId="3">
    <w:name w:val="heading 3"/>
    <w:basedOn w:val="a"/>
    <w:next w:val="a"/>
    <w:link w:val="30"/>
    <w:uiPriority w:val="9"/>
    <w:unhideWhenUsed/>
    <w:qFormat/>
    <w:rsid w:val="009332E1"/>
    <w:pPr>
      <w:keepNext/>
      <w:keepLines/>
      <w:spacing w:before="120"/>
      <w:ind w:firstLineChars="150" w:firstLine="360"/>
      <w:outlineLvl w:val="2"/>
    </w:pPr>
    <w:rPr>
      <w:rFonts w:ascii="Times New Roman"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522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rsid w:val="005F522A"/>
    <w:rPr>
      <w:sz w:val="18"/>
      <w:szCs w:val="18"/>
    </w:rPr>
  </w:style>
  <w:style w:type="paragraph" w:styleId="a5">
    <w:name w:val="footer"/>
    <w:basedOn w:val="a"/>
    <w:link w:val="a6"/>
    <w:uiPriority w:val="99"/>
    <w:unhideWhenUsed/>
    <w:rsid w:val="005F522A"/>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5F522A"/>
    <w:rPr>
      <w:sz w:val="18"/>
      <w:szCs w:val="18"/>
    </w:rPr>
  </w:style>
  <w:style w:type="paragraph" w:styleId="a7">
    <w:name w:val="List Paragraph"/>
    <w:basedOn w:val="a"/>
    <w:uiPriority w:val="34"/>
    <w:qFormat/>
    <w:rsid w:val="00027CCD"/>
    <w:pPr>
      <w:ind w:firstLineChars="200" w:firstLine="420"/>
    </w:pPr>
  </w:style>
  <w:style w:type="character" w:customStyle="1" w:styleId="txtcontent11">
    <w:name w:val="txtcontent11"/>
    <w:rsid w:val="00BE1BF8"/>
    <w:rPr>
      <w:rFonts w:ascii="ˎ̥" w:hAnsi="ˎ̥" w:hint="default"/>
      <w:b w:val="0"/>
      <w:bCs w:val="0"/>
      <w:color w:val="000000"/>
      <w:sz w:val="21"/>
      <w:szCs w:val="21"/>
    </w:rPr>
  </w:style>
  <w:style w:type="paragraph" w:styleId="a8">
    <w:name w:val="Date"/>
    <w:basedOn w:val="a"/>
    <w:next w:val="a"/>
    <w:link w:val="a9"/>
    <w:uiPriority w:val="99"/>
    <w:semiHidden/>
    <w:unhideWhenUsed/>
    <w:rsid w:val="00FC4B46"/>
    <w:pPr>
      <w:ind w:leftChars="2500" w:left="100"/>
    </w:pPr>
    <w:rPr>
      <w:lang w:val="x-none" w:eastAsia="x-none"/>
    </w:rPr>
  </w:style>
  <w:style w:type="character" w:customStyle="1" w:styleId="a9">
    <w:name w:val="日期 字符"/>
    <w:link w:val="a8"/>
    <w:uiPriority w:val="99"/>
    <w:semiHidden/>
    <w:rsid w:val="00FC4B46"/>
    <w:rPr>
      <w:kern w:val="2"/>
      <w:sz w:val="21"/>
      <w:szCs w:val="22"/>
    </w:rPr>
  </w:style>
  <w:style w:type="paragraph" w:styleId="HTML">
    <w:name w:val="HTML Preformatted"/>
    <w:basedOn w:val="a"/>
    <w:link w:val="HTML0"/>
    <w:uiPriority w:val="99"/>
    <w:unhideWhenUsed/>
    <w:rsid w:val="00FC4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link w:val="HTML"/>
    <w:uiPriority w:val="99"/>
    <w:rsid w:val="00FC4B46"/>
    <w:rPr>
      <w:rFonts w:ascii="宋体" w:hAnsi="宋体" w:cs="宋体"/>
      <w:sz w:val="24"/>
      <w:szCs w:val="24"/>
    </w:rPr>
  </w:style>
  <w:style w:type="character" w:styleId="aa">
    <w:name w:val="Hyperlink"/>
    <w:uiPriority w:val="99"/>
    <w:unhideWhenUsed/>
    <w:rsid w:val="00515033"/>
    <w:rPr>
      <w:color w:val="0000FF"/>
      <w:u w:val="single"/>
    </w:rPr>
  </w:style>
  <w:style w:type="paragraph" w:styleId="ab">
    <w:name w:val="Balloon Text"/>
    <w:basedOn w:val="a"/>
    <w:semiHidden/>
    <w:rsid w:val="0029282B"/>
    <w:rPr>
      <w:sz w:val="18"/>
      <w:szCs w:val="18"/>
    </w:rPr>
  </w:style>
  <w:style w:type="paragraph" w:customStyle="1" w:styleId="ParaCharCharCharCharCharCharChar">
    <w:name w:val="默认段落字体 Para Char Char Char Char Char Char Char"/>
    <w:basedOn w:val="a"/>
    <w:rsid w:val="00430743"/>
    <w:pPr>
      <w:spacing w:line="240" w:lineRule="auto"/>
    </w:pPr>
    <w:rPr>
      <w:rFonts w:ascii="Tahoma" w:hAnsi="Tahoma"/>
      <w:sz w:val="24"/>
      <w:szCs w:val="20"/>
    </w:rPr>
  </w:style>
  <w:style w:type="paragraph" w:customStyle="1" w:styleId="Default">
    <w:name w:val="Default"/>
    <w:qFormat/>
    <w:rsid w:val="00DD5EDC"/>
    <w:pPr>
      <w:widowControl w:val="0"/>
      <w:autoSpaceDE w:val="0"/>
      <w:autoSpaceDN w:val="0"/>
      <w:adjustRightInd w:val="0"/>
    </w:pPr>
    <w:rPr>
      <w:rFonts w:ascii="宋体" w:hAnsi="Times New Roman" w:cs="宋体"/>
      <w:color w:val="000000"/>
      <w:sz w:val="24"/>
      <w:szCs w:val="24"/>
    </w:rPr>
  </w:style>
  <w:style w:type="character" w:styleId="ac">
    <w:name w:val="page number"/>
    <w:basedOn w:val="a0"/>
    <w:rsid w:val="0030607B"/>
  </w:style>
  <w:style w:type="character" w:styleId="ad">
    <w:name w:val="annotation reference"/>
    <w:rsid w:val="00306864"/>
    <w:rPr>
      <w:sz w:val="21"/>
      <w:szCs w:val="21"/>
    </w:rPr>
  </w:style>
  <w:style w:type="paragraph" w:styleId="ae">
    <w:name w:val="annotation text"/>
    <w:basedOn w:val="a"/>
    <w:link w:val="af"/>
    <w:rsid w:val="00306864"/>
    <w:pPr>
      <w:jc w:val="left"/>
    </w:pPr>
    <w:rPr>
      <w:lang w:val="x-none" w:eastAsia="x-none"/>
    </w:rPr>
  </w:style>
  <w:style w:type="paragraph" w:styleId="af0">
    <w:name w:val="annotation subject"/>
    <w:basedOn w:val="ae"/>
    <w:next w:val="ae"/>
    <w:semiHidden/>
    <w:rsid w:val="00306864"/>
    <w:rPr>
      <w:b/>
      <w:bCs/>
    </w:rPr>
  </w:style>
  <w:style w:type="table" w:styleId="af1">
    <w:name w:val="Table Grid"/>
    <w:basedOn w:val="a1"/>
    <w:uiPriority w:val="59"/>
    <w:qFormat/>
    <w:rsid w:val="00FD169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C4C64"/>
    <w:rPr>
      <w:kern w:val="2"/>
      <w:sz w:val="21"/>
      <w:szCs w:val="22"/>
    </w:rPr>
  </w:style>
  <w:style w:type="character" w:customStyle="1" w:styleId="af">
    <w:name w:val="批注文字 字符"/>
    <w:link w:val="ae"/>
    <w:rsid w:val="00B405A5"/>
    <w:rPr>
      <w:kern w:val="2"/>
      <w:sz w:val="21"/>
      <w:szCs w:val="22"/>
    </w:rPr>
  </w:style>
  <w:style w:type="paragraph" w:customStyle="1" w:styleId="xl51">
    <w:name w:val="xl51"/>
    <w:basedOn w:val="a"/>
    <w:qFormat/>
    <w:rsid w:val="00A759F3"/>
    <w:pPr>
      <w:widowControl/>
      <w:spacing w:before="100" w:beforeAutospacing="1" w:after="100" w:afterAutospacing="1" w:line="240" w:lineRule="auto"/>
      <w:jc w:val="center"/>
      <w:textAlignment w:val="center"/>
    </w:pPr>
    <w:rPr>
      <w:rFonts w:ascii="宋体" w:hAnsi="宋体" w:hint="eastAsia"/>
      <w:b/>
      <w:bCs/>
      <w:kern w:val="0"/>
      <w:sz w:val="36"/>
      <w:szCs w:val="36"/>
    </w:rPr>
  </w:style>
  <w:style w:type="paragraph" w:styleId="af3">
    <w:name w:val="No Spacing"/>
    <w:uiPriority w:val="1"/>
    <w:qFormat/>
    <w:rsid w:val="000D6E45"/>
    <w:pPr>
      <w:widowControl w:val="0"/>
      <w:spacing w:beforeLines="50" w:before="156" w:line="360" w:lineRule="auto"/>
      <w:ind w:firstLineChars="200" w:firstLine="480"/>
      <w:jc w:val="both"/>
    </w:pPr>
    <w:rPr>
      <w:rFonts w:ascii="Times New Roman" w:hAnsi="Times New Roman"/>
      <w:kern w:val="2"/>
      <w:sz w:val="24"/>
      <w:szCs w:val="22"/>
    </w:rPr>
  </w:style>
  <w:style w:type="character" w:customStyle="1" w:styleId="10">
    <w:name w:val="标题 1 字符"/>
    <w:link w:val="1"/>
    <w:uiPriority w:val="9"/>
    <w:rsid w:val="000D6E45"/>
    <w:rPr>
      <w:b/>
      <w:bCs/>
      <w:sz w:val="24"/>
      <w:szCs w:val="44"/>
    </w:rPr>
  </w:style>
  <w:style w:type="table" w:customStyle="1" w:styleId="11">
    <w:name w:val="网格型1"/>
    <w:basedOn w:val="a1"/>
    <w:next w:val="af1"/>
    <w:uiPriority w:val="59"/>
    <w:qFormat/>
    <w:rsid w:val="00E1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正文-标准"/>
    <w:basedOn w:val="a"/>
    <w:link w:val="-Char"/>
    <w:qFormat/>
    <w:rsid w:val="00DA577B"/>
    <w:pPr>
      <w:spacing w:before="120"/>
      <w:ind w:firstLineChars="200" w:firstLine="480"/>
    </w:pPr>
    <w:rPr>
      <w:rFonts w:ascii="Times New Roman" w:hAnsi="Times New Roman"/>
      <w:sz w:val="24"/>
      <w:szCs w:val="24"/>
    </w:rPr>
  </w:style>
  <w:style w:type="character" w:customStyle="1" w:styleId="-Char">
    <w:name w:val="正文-标准 Char"/>
    <w:link w:val="-"/>
    <w:rsid w:val="00DA577B"/>
    <w:rPr>
      <w:rFonts w:ascii="Times New Roman" w:hAnsi="Times New Roman"/>
      <w:kern w:val="2"/>
      <w:sz w:val="24"/>
      <w:szCs w:val="24"/>
    </w:rPr>
  </w:style>
  <w:style w:type="table" w:customStyle="1" w:styleId="21">
    <w:name w:val="网格型2"/>
    <w:basedOn w:val="a1"/>
    <w:next w:val="af1"/>
    <w:uiPriority w:val="59"/>
    <w:qFormat/>
    <w:rsid w:val="00DC6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uiPriority w:val="9"/>
    <w:rsid w:val="00B80E8F"/>
    <w:rPr>
      <w:rFonts w:ascii="Times New Roman" w:hAnsi="Times New Roman"/>
      <w:bCs/>
      <w:kern w:val="2"/>
      <w:sz w:val="24"/>
      <w:szCs w:val="32"/>
    </w:rPr>
  </w:style>
  <w:style w:type="character" w:customStyle="1" w:styleId="30">
    <w:name w:val="标题 3 字符"/>
    <w:link w:val="3"/>
    <w:uiPriority w:val="9"/>
    <w:rsid w:val="009332E1"/>
    <w:rPr>
      <w:rFonts w:ascii="Times New Roman" w:hAnsi="Times New Roman"/>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7741">
      <w:bodyDiv w:val="1"/>
      <w:marLeft w:val="0"/>
      <w:marRight w:val="0"/>
      <w:marTop w:val="0"/>
      <w:marBottom w:val="0"/>
      <w:divBdr>
        <w:top w:val="none" w:sz="0" w:space="0" w:color="auto"/>
        <w:left w:val="none" w:sz="0" w:space="0" w:color="auto"/>
        <w:bottom w:val="none" w:sz="0" w:space="0" w:color="auto"/>
        <w:right w:val="none" w:sz="0" w:space="0" w:color="auto"/>
      </w:divBdr>
      <w:divsChild>
        <w:div w:id="1092817038">
          <w:marLeft w:val="0"/>
          <w:marRight w:val="0"/>
          <w:marTop w:val="0"/>
          <w:marBottom w:val="0"/>
          <w:divBdr>
            <w:top w:val="none" w:sz="0" w:space="0" w:color="auto"/>
            <w:left w:val="none" w:sz="0" w:space="0" w:color="auto"/>
            <w:bottom w:val="none" w:sz="0" w:space="0" w:color="auto"/>
            <w:right w:val="none" w:sz="0" w:space="0" w:color="auto"/>
          </w:divBdr>
        </w:div>
      </w:divsChild>
    </w:div>
    <w:div w:id="688801131">
      <w:bodyDiv w:val="1"/>
      <w:marLeft w:val="0"/>
      <w:marRight w:val="0"/>
      <w:marTop w:val="0"/>
      <w:marBottom w:val="0"/>
      <w:divBdr>
        <w:top w:val="none" w:sz="0" w:space="0" w:color="auto"/>
        <w:left w:val="none" w:sz="0" w:space="0" w:color="auto"/>
        <w:bottom w:val="none" w:sz="0" w:space="0" w:color="auto"/>
        <w:right w:val="none" w:sz="0" w:space="0" w:color="auto"/>
      </w:divBdr>
    </w:div>
    <w:div w:id="1805467208">
      <w:bodyDiv w:val="1"/>
      <w:marLeft w:val="0"/>
      <w:marRight w:val="0"/>
      <w:marTop w:val="0"/>
      <w:marBottom w:val="0"/>
      <w:divBdr>
        <w:top w:val="none" w:sz="0" w:space="0" w:color="auto"/>
        <w:left w:val="none" w:sz="0" w:space="0" w:color="auto"/>
        <w:bottom w:val="none" w:sz="0" w:space="0" w:color="auto"/>
        <w:right w:val="none" w:sz="0" w:space="0" w:color="auto"/>
      </w:divBdr>
    </w:div>
    <w:div w:id="1941838891">
      <w:bodyDiv w:val="1"/>
      <w:marLeft w:val="0"/>
      <w:marRight w:val="0"/>
      <w:marTop w:val="0"/>
      <w:marBottom w:val="0"/>
      <w:divBdr>
        <w:top w:val="none" w:sz="0" w:space="0" w:color="auto"/>
        <w:left w:val="none" w:sz="0" w:space="0" w:color="auto"/>
        <w:bottom w:val="none" w:sz="0" w:space="0" w:color="auto"/>
        <w:right w:val="none" w:sz="0" w:space="0" w:color="auto"/>
      </w:divBdr>
    </w:div>
    <w:div w:id="19908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23C81-0B36-4F89-8D9F-64D4A37A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1486</Words>
  <Characters>8475</Characters>
  <Application>Microsoft Office Word</Application>
  <DocSecurity>0</DocSecurity>
  <Lines>70</Lines>
  <Paragraphs>19</Paragraphs>
  <ScaleCrop>false</ScaleCrop>
  <Company>信达</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证券代码：002587        证券简称：奥拓电子        公告编号：2011-009</dc:title>
  <dc:subject/>
  <dc:creator>Wangsh</dc:creator>
  <cp:keywords/>
  <cp:lastModifiedBy>Wangsh</cp:lastModifiedBy>
  <cp:revision>84</cp:revision>
  <cp:lastPrinted>2013-04-10T09:49:00Z</cp:lastPrinted>
  <dcterms:created xsi:type="dcterms:W3CDTF">2023-11-09T06:11:00Z</dcterms:created>
  <dcterms:modified xsi:type="dcterms:W3CDTF">2024-11-07T07:22:00Z</dcterms:modified>
</cp:coreProperties>
</file>